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9677985"/>
        <w:docPartObj>
          <w:docPartGallery w:val="Cover Pages"/>
          <w:docPartUnique/>
        </w:docPartObj>
      </w:sdtPr>
      <w:sdtEndPr/>
      <w:sdtContent>
        <w:p w14:paraId="5AE742F0" w14:textId="77777777" w:rsidR="00503735" w:rsidRPr="00503735" w:rsidRDefault="00503735" w:rsidP="00503735">
          <w:pPr>
            <w:jc w:val="center"/>
            <w:rPr>
              <w:rFonts w:cs="Arial"/>
              <w:b/>
              <w:sz w:val="28"/>
              <w:szCs w:val="28"/>
            </w:rPr>
          </w:pPr>
          <w:r w:rsidRPr="00503735">
            <w:rPr>
              <w:rFonts w:cs="Arial"/>
              <w:b/>
              <w:sz w:val="28"/>
              <w:szCs w:val="28"/>
            </w:rPr>
            <w:t>Kent, Surrey and Sussex Designated Professionals Network Meeting</w:t>
          </w:r>
        </w:p>
        <w:p w14:paraId="74FFC9E6" w14:textId="77777777" w:rsidR="00503735" w:rsidRPr="00503735" w:rsidRDefault="00503735" w:rsidP="00503735">
          <w:pPr>
            <w:jc w:val="center"/>
            <w:rPr>
              <w:rFonts w:cs="Arial"/>
              <w:sz w:val="28"/>
              <w:szCs w:val="28"/>
            </w:rPr>
          </w:pPr>
          <w:r w:rsidRPr="00503735">
            <w:rPr>
              <w:rFonts w:cs="Arial"/>
              <w:b/>
              <w:sz w:val="28"/>
              <w:szCs w:val="28"/>
            </w:rPr>
            <w:t>Date:</w:t>
          </w:r>
          <w:r w:rsidRPr="00503735">
            <w:rPr>
              <w:rFonts w:cs="Arial"/>
              <w:sz w:val="28"/>
              <w:szCs w:val="28"/>
            </w:rPr>
            <w:t xml:space="preserve"> Wednesday 2 October 2019</w:t>
          </w:r>
        </w:p>
        <w:p w14:paraId="13F17F28" w14:textId="77777777" w:rsidR="00503735" w:rsidRPr="00503735" w:rsidRDefault="00503735" w:rsidP="00503735">
          <w:pPr>
            <w:spacing w:after="0" w:line="240" w:lineRule="auto"/>
            <w:jc w:val="center"/>
            <w:rPr>
              <w:rFonts w:eastAsia="Times New Roman" w:cs="Arial"/>
              <w:sz w:val="28"/>
              <w:szCs w:val="28"/>
              <w:lang w:eastAsia="en-GB"/>
            </w:rPr>
          </w:pPr>
          <w:r w:rsidRPr="00503735">
            <w:rPr>
              <w:rFonts w:eastAsia="Times New Roman" w:cs="Arial"/>
              <w:b/>
              <w:sz w:val="28"/>
              <w:szCs w:val="28"/>
              <w:lang w:eastAsia="en-GB"/>
            </w:rPr>
            <w:t>Venue:</w:t>
          </w:r>
          <w:r w:rsidRPr="00503735">
            <w:rPr>
              <w:rFonts w:eastAsia="Times New Roman" w:cs="Arial"/>
              <w:sz w:val="28"/>
              <w:szCs w:val="28"/>
              <w:lang w:eastAsia="en-GB"/>
            </w:rPr>
            <w:t xml:space="preserve"> Holiday Inn Gatwick Airport, Povey Cross Rd, Gatwick RH6 0BA</w:t>
          </w:r>
        </w:p>
        <w:p w14:paraId="32A7EC16" w14:textId="77777777" w:rsidR="00503735" w:rsidRPr="00A5299E" w:rsidRDefault="00503735" w:rsidP="00503735">
          <w:pPr>
            <w:rPr>
              <w:sz w:val="16"/>
              <w:szCs w:val="16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01"/>
            <w:gridCol w:w="1559"/>
            <w:gridCol w:w="2693"/>
            <w:gridCol w:w="4820"/>
            <w:gridCol w:w="3827"/>
          </w:tblGrid>
          <w:tr w:rsidR="00503735" w:rsidRPr="00A5299E" w14:paraId="5595F537" w14:textId="77777777" w:rsidTr="00546913">
            <w:tc>
              <w:tcPr>
                <w:tcW w:w="1101" w:type="dxa"/>
                <w:shd w:val="clear" w:color="auto" w:fill="E7E6E6" w:themeFill="background2"/>
              </w:tcPr>
              <w:p w14:paraId="6F18D790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Agenda Item</w:t>
                </w:r>
              </w:p>
            </w:tc>
            <w:tc>
              <w:tcPr>
                <w:tcW w:w="1559" w:type="dxa"/>
                <w:shd w:val="clear" w:color="auto" w:fill="E7E6E6" w:themeFill="background2"/>
              </w:tcPr>
              <w:p w14:paraId="2712ABC5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Start time and duration</w:t>
                </w:r>
              </w:p>
            </w:tc>
            <w:tc>
              <w:tcPr>
                <w:tcW w:w="2693" w:type="dxa"/>
                <w:shd w:val="clear" w:color="auto" w:fill="E7E6E6" w:themeFill="background2"/>
              </w:tcPr>
              <w:p w14:paraId="1254732B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Title</w:t>
                </w:r>
              </w:p>
            </w:tc>
            <w:tc>
              <w:tcPr>
                <w:tcW w:w="4820" w:type="dxa"/>
                <w:shd w:val="clear" w:color="auto" w:fill="E7E6E6" w:themeFill="background2"/>
              </w:tcPr>
              <w:p w14:paraId="4CD300DA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Lead</w:t>
                </w:r>
              </w:p>
            </w:tc>
            <w:tc>
              <w:tcPr>
                <w:tcW w:w="3827" w:type="dxa"/>
                <w:shd w:val="clear" w:color="auto" w:fill="E7E6E6" w:themeFill="background2"/>
              </w:tcPr>
              <w:p w14:paraId="55D488EE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Other information</w:t>
                </w:r>
              </w:p>
            </w:tc>
          </w:tr>
          <w:tr w:rsidR="00503735" w:rsidRPr="00A5299E" w14:paraId="40EE6444" w14:textId="77777777" w:rsidTr="00546913">
            <w:tc>
              <w:tcPr>
                <w:tcW w:w="1101" w:type="dxa"/>
              </w:tcPr>
              <w:p w14:paraId="74ED2840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492E2752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1</w:t>
                </w:r>
              </w:p>
              <w:p w14:paraId="0AA7493D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</w:tc>
            <w:tc>
              <w:tcPr>
                <w:tcW w:w="1559" w:type="dxa"/>
              </w:tcPr>
              <w:p w14:paraId="4EB15179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038F5E29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10.00am</w:t>
                </w:r>
              </w:p>
              <w:p w14:paraId="2E1BFE26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</w:rPr>
                  <w:t>15mins</w:t>
                </w:r>
              </w:p>
            </w:tc>
            <w:tc>
              <w:tcPr>
                <w:tcW w:w="2693" w:type="dxa"/>
              </w:tcPr>
              <w:p w14:paraId="02F1B493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0DA92ACC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Welcome and Introduction</w:t>
                </w:r>
              </w:p>
            </w:tc>
            <w:tc>
              <w:tcPr>
                <w:tcW w:w="4820" w:type="dxa"/>
              </w:tcPr>
              <w:p w14:paraId="2DDB7ADA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5804C427" w14:textId="77777777" w:rsidR="00503735" w:rsidRPr="00A5299E" w:rsidRDefault="00503735" w:rsidP="00546913">
                <w:pPr>
                  <w:rPr>
                    <w:rFonts w:cs="Arial"/>
                  </w:rPr>
                </w:pPr>
                <w:r w:rsidRPr="00A5299E">
                  <w:rPr>
                    <w:rFonts w:cs="Arial"/>
                    <w:b/>
                  </w:rPr>
                  <w:t>Dr Sameena Shakoor,</w:t>
                </w:r>
                <w:r w:rsidRPr="00A5299E">
                  <w:rPr>
                    <w:rFonts w:cs="Arial"/>
                  </w:rPr>
                  <w:t xml:space="preserve"> Consultant Community Paediatrician and Designated Doctor for Safeguarding Children West Kent CCG and </w:t>
                </w:r>
                <w:r>
                  <w:rPr>
                    <w:rFonts w:cs="Arial"/>
                  </w:rPr>
                  <w:t>DGS</w:t>
                </w:r>
                <w:r w:rsidRPr="00A5299E">
                  <w:rPr>
                    <w:rFonts w:cs="Arial"/>
                  </w:rPr>
                  <w:t xml:space="preserve"> CCG</w:t>
                </w:r>
              </w:p>
              <w:p w14:paraId="49E5E688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13C9CB7F" w14:textId="77777777" w:rsidR="00503735" w:rsidRPr="00A5299E" w:rsidRDefault="00503735" w:rsidP="00546913">
                <w:pPr>
                  <w:rPr>
                    <w:rFonts w:cs="Arial"/>
                  </w:rPr>
                </w:pPr>
              </w:p>
              <w:p w14:paraId="3F9083AE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Co-organisers </w:t>
                </w:r>
                <w:r w:rsidRPr="00A5299E">
                  <w:rPr>
                    <w:rFonts w:cs="Arial"/>
                  </w:rPr>
                  <w:t>Designated Doctor for Safeguarding Children</w:t>
                </w:r>
                <w:r>
                  <w:rPr>
                    <w:rFonts w:cs="Arial"/>
                  </w:rPr>
                  <w:t xml:space="preserve"> in KSS</w:t>
                </w:r>
              </w:p>
              <w:p w14:paraId="26187B0F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Dr </w:t>
                </w:r>
                <w:r w:rsidRPr="00D00F6E">
                  <w:rPr>
                    <w:rFonts w:cs="Arial"/>
                    <w:b/>
                  </w:rPr>
                  <w:t>Oluwafemi O</w:t>
                </w:r>
                <w:r>
                  <w:rPr>
                    <w:rFonts w:cs="Arial"/>
                    <w:b/>
                  </w:rPr>
                  <w:t>gunbona</w:t>
                </w:r>
                <w:r w:rsidRPr="00D00F6E">
                  <w:rPr>
                    <w:rFonts w:cs="Arial"/>
                    <w:b/>
                  </w:rPr>
                  <w:t>,</w:t>
                </w:r>
              </w:p>
              <w:p w14:paraId="1435C7EB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Dr Jamieson Carter</w:t>
                </w:r>
              </w:p>
              <w:p w14:paraId="6E433133" w14:textId="77777777" w:rsidR="00503735" w:rsidRPr="00D00F6E" w:rsidRDefault="00503735" w:rsidP="00546913">
                <w:pPr>
                  <w:rPr>
                    <w:rFonts w:cs="Arial"/>
                    <w:b/>
                  </w:rPr>
                </w:pPr>
                <w:r w:rsidRPr="00D00F6E">
                  <w:rPr>
                    <w:rFonts w:cs="Arial"/>
                    <w:b/>
                  </w:rPr>
                  <w:t>Dr Kate Brocklesby</w:t>
                </w:r>
              </w:p>
              <w:p w14:paraId="22C35F86" w14:textId="77777777" w:rsidR="00503735" w:rsidRPr="00D00F6E" w:rsidRDefault="00503735" w:rsidP="00546913">
                <w:pPr>
                  <w:rPr>
                    <w:rFonts w:cs="Arial"/>
                    <w:b/>
                  </w:rPr>
                </w:pPr>
                <w:r w:rsidRPr="00D00F6E">
                  <w:rPr>
                    <w:rFonts w:cs="Arial"/>
                    <w:b/>
                  </w:rPr>
                  <w:t>Dr Tracey Ward</w:t>
                </w:r>
              </w:p>
              <w:p w14:paraId="3C346408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586238C2" w14:textId="77777777" w:rsidTr="00546913">
            <w:tc>
              <w:tcPr>
                <w:tcW w:w="1101" w:type="dxa"/>
              </w:tcPr>
              <w:p w14:paraId="14896AFC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76D9F6B2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2</w:t>
                </w:r>
              </w:p>
            </w:tc>
            <w:tc>
              <w:tcPr>
                <w:tcW w:w="1559" w:type="dxa"/>
              </w:tcPr>
              <w:p w14:paraId="22DA10DD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22C5AE0D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 w:rsidRPr="00A5299E">
                  <w:rPr>
                    <w:rFonts w:cs="Arial"/>
                    <w:b/>
                  </w:rPr>
                  <w:t>10.15am</w:t>
                </w:r>
              </w:p>
              <w:p w14:paraId="14B2F24E" w14:textId="77777777" w:rsidR="00503735" w:rsidRPr="00A5299E" w:rsidRDefault="00503735" w:rsidP="00546913">
                <w:pPr>
                  <w:rPr>
                    <w:rFonts w:cs="Arial"/>
                  </w:rPr>
                </w:pPr>
                <w:r w:rsidRPr="00A5299E">
                  <w:rPr>
                    <w:rFonts w:cs="Arial"/>
                  </w:rPr>
                  <w:t>1 hour</w:t>
                </w:r>
                <w:r>
                  <w:rPr>
                    <w:rFonts w:cs="Arial"/>
                  </w:rPr>
                  <w:t xml:space="preserve"> </w:t>
                </w:r>
              </w:p>
            </w:tc>
            <w:tc>
              <w:tcPr>
                <w:tcW w:w="2693" w:type="dxa"/>
              </w:tcPr>
              <w:p w14:paraId="30065C0D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7F061DA9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New RCPCH guidelines re: FII/ Perplexing presentation</w:t>
                </w:r>
              </w:p>
              <w:p w14:paraId="28ACCC6A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4820" w:type="dxa"/>
              </w:tcPr>
              <w:p w14:paraId="082AC744" w14:textId="77777777" w:rsidR="00503735" w:rsidRPr="00A5299E" w:rsidRDefault="00503735" w:rsidP="00546913">
                <w:pPr>
                  <w:rPr>
                    <w:rFonts w:cs="Arial"/>
                  </w:rPr>
                </w:pPr>
              </w:p>
              <w:p w14:paraId="6C2B3D7D" w14:textId="77777777" w:rsidR="00503735" w:rsidRPr="00A5299E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Dr </w:t>
                </w:r>
                <w:proofErr w:type="spellStart"/>
                <w:r>
                  <w:rPr>
                    <w:rFonts w:cs="Arial"/>
                    <w:b/>
                  </w:rPr>
                  <w:t>Danya</w:t>
                </w:r>
                <w:proofErr w:type="spellEnd"/>
                <w:r>
                  <w:rPr>
                    <w:rFonts w:cs="Arial"/>
                    <w:b/>
                  </w:rPr>
                  <w:t xml:space="preserve"> Glaser</w:t>
                </w:r>
              </w:p>
              <w:p w14:paraId="51E2D0AE" w14:textId="77777777" w:rsidR="00503735" w:rsidRPr="00A5299E" w:rsidRDefault="00503735" w:rsidP="00546913">
                <w:pPr>
                  <w:rPr>
                    <w:rFonts w:cs="Arial"/>
                  </w:rPr>
                </w:pPr>
              </w:p>
              <w:p w14:paraId="056C8F30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30BDCE19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7C986E9E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How do we deal with complaints in such cases?</w:t>
                </w:r>
              </w:p>
              <w:p w14:paraId="7ED8A5EC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Linking with tertiary services</w:t>
                </w:r>
              </w:p>
            </w:tc>
          </w:tr>
          <w:tr w:rsidR="00503735" w:rsidRPr="00A5299E" w14:paraId="68A7D2DE" w14:textId="77777777" w:rsidTr="00546913">
            <w:tc>
              <w:tcPr>
                <w:tcW w:w="1101" w:type="dxa"/>
              </w:tcPr>
              <w:p w14:paraId="4B284537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3</w:t>
                </w:r>
              </w:p>
            </w:tc>
            <w:tc>
              <w:tcPr>
                <w:tcW w:w="1559" w:type="dxa"/>
              </w:tcPr>
              <w:p w14:paraId="62F4278B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5 min</w:t>
                </w:r>
              </w:p>
            </w:tc>
            <w:tc>
              <w:tcPr>
                <w:tcW w:w="2693" w:type="dxa"/>
              </w:tcPr>
              <w:p w14:paraId="4B9DF429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Comfort Break</w:t>
                </w:r>
              </w:p>
            </w:tc>
            <w:tc>
              <w:tcPr>
                <w:tcW w:w="4820" w:type="dxa"/>
              </w:tcPr>
              <w:p w14:paraId="05AC9B9F" w14:textId="77777777" w:rsidR="00503735" w:rsidRPr="00A5299E" w:rsidRDefault="00503735" w:rsidP="00546913">
                <w:pPr>
                  <w:rPr>
                    <w:rFonts w:cs="Arial"/>
                  </w:rPr>
                </w:pPr>
              </w:p>
            </w:tc>
            <w:tc>
              <w:tcPr>
                <w:tcW w:w="3827" w:type="dxa"/>
              </w:tcPr>
              <w:p w14:paraId="49DAC441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567DFEEB" w14:textId="77777777" w:rsidTr="00546913">
            <w:trPr>
              <w:trHeight w:val="274"/>
            </w:trPr>
            <w:tc>
              <w:tcPr>
                <w:tcW w:w="1101" w:type="dxa"/>
              </w:tcPr>
              <w:p w14:paraId="09518603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178EE221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4</w:t>
                </w:r>
              </w:p>
            </w:tc>
            <w:tc>
              <w:tcPr>
                <w:tcW w:w="1559" w:type="dxa"/>
              </w:tcPr>
              <w:p w14:paraId="5F85D8F0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2CE05DEF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11.20am</w:t>
                </w:r>
              </w:p>
              <w:p w14:paraId="36805F22" w14:textId="77777777" w:rsidR="00503735" w:rsidRPr="00A5299E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40 mins</w:t>
                </w:r>
              </w:p>
            </w:tc>
            <w:tc>
              <w:tcPr>
                <w:tcW w:w="2693" w:type="dxa"/>
              </w:tcPr>
              <w:p w14:paraId="75CE75DD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  <w:p w14:paraId="0C8C8950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Discussion about information sharing</w:t>
                </w:r>
              </w:p>
            </w:tc>
            <w:tc>
              <w:tcPr>
                <w:tcW w:w="4820" w:type="dxa"/>
              </w:tcPr>
              <w:p w14:paraId="067C7671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6FD87F40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Dr Tracey Ward –FII complaint case</w:t>
                </w:r>
              </w:p>
              <w:p w14:paraId="5F96AEE9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32C119CE" w14:textId="77777777" w:rsidR="00503735" w:rsidRPr="00D460FB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Legal perspective- </w:t>
                </w:r>
                <w:r w:rsidRPr="00D460FB">
                  <w:rPr>
                    <w:rFonts w:cs="Arial"/>
                    <w:b/>
                  </w:rPr>
                  <w:t xml:space="preserve">Marianna </w:t>
                </w:r>
                <w:proofErr w:type="spellStart"/>
                <w:r w:rsidRPr="00D460FB">
                  <w:rPr>
                    <w:rFonts w:cs="Arial"/>
                    <w:b/>
                  </w:rPr>
                  <w:t>Kutyreva</w:t>
                </w:r>
                <w:proofErr w:type="spellEnd"/>
              </w:p>
              <w:p w14:paraId="3507C2A9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 w:rsidRPr="00D460FB">
                  <w:rPr>
                    <w:rFonts w:cs="Arial"/>
                    <w:b/>
                  </w:rPr>
                  <w:t>KCHFT Legal professional</w:t>
                </w:r>
              </w:p>
              <w:p w14:paraId="05C3AA89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34C85A2C" w14:textId="00B88334" w:rsidR="00503735" w:rsidRPr="00503735" w:rsidRDefault="00503735" w:rsidP="00503735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Open discussion with audience </w:t>
                </w:r>
              </w:p>
            </w:tc>
            <w:tc>
              <w:tcPr>
                <w:tcW w:w="3827" w:type="dxa"/>
              </w:tcPr>
              <w:p w14:paraId="053828B3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4F1DD204" w14:textId="77777777" w:rsidTr="00546913">
            <w:tc>
              <w:tcPr>
                <w:tcW w:w="1101" w:type="dxa"/>
              </w:tcPr>
              <w:p w14:paraId="3AA95770" w14:textId="77777777" w:rsidR="00503735" w:rsidRPr="00A5299E" w:rsidRDefault="00503735" w:rsidP="00546913">
                <w:pPr>
                  <w:jc w:val="center"/>
                  <w:rPr>
                    <w:rFonts w:eastAsia="Times New Roman" w:cs="Arial"/>
                    <w:b/>
                  </w:rPr>
                </w:pPr>
              </w:p>
              <w:p w14:paraId="0D8C23E8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eastAsia="Times New Roman" w:cs="Arial"/>
                    <w:b/>
                  </w:rPr>
                  <w:t>5</w:t>
                </w:r>
              </w:p>
            </w:tc>
            <w:tc>
              <w:tcPr>
                <w:tcW w:w="1559" w:type="dxa"/>
              </w:tcPr>
              <w:p w14:paraId="544A21F1" w14:textId="77777777" w:rsidR="00503735" w:rsidRPr="00A5299E" w:rsidRDefault="00503735" w:rsidP="00546913">
                <w:pPr>
                  <w:rPr>
                    <w:rFonts w:eastAsia="Times New Roman" w:cs="Arial"/>
                    <w:b/>
                  </w:rPr>
                </w:pPr>
              </w:p>
              <w:p w14:paraId="3B051044" w14:textId="77777777" w:rsidR="00503735" w:rsidRPr="003D07FE" w:rsidRDefault="00503735" w:rsidP="00546913">
                <w:pPr>
                  <w:rPr>
                    <w:rFonts w:eastAsia="Times New Roman" w:cs="Arial"/>
                    <w:b/>
                  </w:rPr>
                </w:pPr>
                <w:r>
                  <w:rPr>
                    <w:rFonts w:eastAsia="Times New Roman" w:cs="Arial"/>
                    <w:b/>
                  </w:rPr>
                  <w:t>12:00pm</w:t>
                </w:r>
              </w:p>
              <w:p w14:paraId="4C4DC1E4" w14:textId="77777777" w:rsidR="00503735" w:rsidRPr="003D07FE" w:rsidRDefault="00503735" w:rsidP="00546913">
                <w:pPr>
                  <w:rPr>
                    <w:rFonts w:cs="Arial"/>
                  </w:rPr>
                </w:pPr>
                <w:r>
                  <w:rPr>
                    <w:rFonts w:eastAsia="Times New Roman" w:cs="Arial"/>
                  </w:rPr>
                  <w:t>45 mins</w:t>
                </w:r>
              </w:p>
            </w:tc>
            <w:tc>
              <w:tcPr>
                <w:tcW w:w="2693" w:type="dxa"/>
              </w:tcPr>
              <w:p w14:paraId="5E1422B7" w14:textId="77777777" w:rsidR="00503735" w:rsidRPr="00A5299E" w:rsidRDefault="00503735" w:rsidP="00546913">
                <w:pPr>
                  <w:rPr>
                    <w:rFonts w:eastAsia="Times New Roman" w:cs="Arial"/>
                    <w:b/>
                  </w:rPr>
                </w:pPr>
              </w:p>
              <w:p w14:paraId="4584ACFB" w14:textId="77777777" w:rsidR="00503735" w:rsidRPr="001806F5" w:rsidRDefault="00503735" w:rsidP="00546913">
                <w:pPr>
                  <w:rPr>
                    <w:rFonts w:cs="Arial"/>
                    <w:b/>
                  </w:rPr>
                </w:pPr>
                <w:r w:rsidRPr="001806F5">
                  <w:rPr>
                    <w:rFonts w:cs="Arial"/>
                    <w:b/>
                    <w:bCs/>
                    <w:lang w:eastAsia="en-GB"/>
                  </w:rPr>
                  <w:t>Third Party Information in Looked</w:t>
                </w:r>
                <w:r>
                  <w:rPr>
                    <w:rFonts w:cs="Arial"/>
                    <w:b/>
                    <w:bCs/>
                    <w:lang w:eastAsia="en-GB"/>
                  </w:rPr>
                  <w:t xml:space="preserve"> after Children/Adoption Reports</w:t>
                </w:r>
              </w:p>
            </w:tc>
            <w:tc>
              <w:tcPr>
                <w:tcW w:w="4820" w:type="dxa"/>
              </w:tcPr>
              <w:p w14:paraId="0DED059C" w14:textId="77777777" w:rsidR="00503735" w:rsidRPr="00A5299E" w:rsidRDefault="00503735" w:rsidP="00546913">
                <w:pPr>
                  <w:rPr>
                    <w:rFonts w:cs="Arial"/>
                    <w:bCs/>
                    <w:lang w:eastAsia="en-GB"/>
                  </w:rPr>
                </w:pPr>
              </w:p>
              <w:p w14:paraId="58FCDEC7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Dr Sue Leather – Designated Doctor for Looked after Children Kent and Medway CCGs</w:t>
                </w:r>
              </w:p>
              <w:p w14:paraId="77FB5F77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018A5D02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341EC41C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1B562A5C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53A3D5A3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4F47B7FA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0D69C73E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2E0D4BB3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3799C00F" w14:textId="77777777" w:rsidTr="00546913">
            <w:tc>
              <w:tcPr>
                <w:tcW w:w="1101" w:type="dxa"/>
                <w:shd w:val="clear" w:color="auto" w:fill="E7E6E6" w:themeFill="background2"/>
              </w:tcPr>
              <w:p w14:paraId="460EC1F0" w14:textId="77777777" w:rsidR="00503735" w:rsidRPr="00A5299E" w:rsidRDefault="00503735" w:rsidP="00546913">
                <w:pPr>
                  <w:jc w:val="center"/>
                  <w:rPr>
                    <w:rFonts w:eastAsia="Times New Roman" w:cs="Arial"/>
                    <w:b/>
                  </w:rPr>
                </w:pPr>
              </w:p>
              <w:p w14:paraId="3F32EFE6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</w:tc>
            <w:tc>
              <w:tcPr>
                <w:tcW w:w="1559" w:type="dxa"/>
                <w:shd w:val="clear" w:color="auto" w:fill="E7E6E6" w:themeFill="background2"/>
              </w:tcPr>
              <w:p w14:paraId="202A30FC" w14:textId="77777777" w:rsidR="00503735" w:rsidRPr="00A5299E" w:rsidRDefault="00503735" w:rsidP="00546913">
                <w:pPr>
                  <w:rPr>
                    <w:rFonts w:eastAsia="Times New Roman" w:cs="Arial"/>
                    <w:b/>
                  </w:rPr>
                </w:pPr>
              </w:p>
              <w:p w14:paraId="0DA5F2A4" w14:textId="77777777" w:rsidR="00503735" w:rsidRPr="00A5299E" w:rsidRDefault="00503735" w:rsidP="00546913">
                <w:pPr>
                  <w:rPr>
                    <w:rFonts w:cs="Arial"/>
                  </w:rPr>
                </w:pPr>
                <w:r w:rsidRPr="00A5299E">
                  <w:rPr>
                    <w:rFonts w:eastAsia="Times New Roman" w:cs="Arial"/>
                    <w:b/>
                  </w:rPr>
                  <w:t>12.</w:t>
                </w:r>
                <w:r>
                  <w:rPr>
                    <w:rFonts w:eastAsia="Times New Roman" w:cs="Arial"/>
                    <w:b/>
                  </w:rPr>
                  <w:t xml:space="preserve">45pm </w:t>
                </w:r>
                <w:r w:rsidRPr="00A5299E">
                  <w:rPr>
                    <w:rFonts w:eastAsia="Times New Roman" w:cs="Arial"/>
                    <w:b/>
                  </w:rPr>
                  <w:t>-</w:t>
                </w:r>
                <w:r>
                  <w:rPr>
                    <w:rFonts w:eastAsia="Times New Roman" w:cs="Arial"/>
                    <w:b/>
                  </w:rPr>
                  <w:t>1</w:t>
                </w:r>
                <w:r w:rsidRPr="00A5299E">
                  <w:rPr>
                    <w:rFonts w:eastAsia="Times New Roman" w:cs="Arial"/>
                    <w:b/>
                  </w:rPr>
                  <w:t>.</w:t>
                </w:r>
                <w:r>
                  <w:rPr>
                    <w:rFonts w:eastAsia="Times New Roman" w:cs="Arial"/>
                    <w:b/>
                  </w:rPr>
                  <w:t>30</w:t>
                </w:r>
                <w:r w:rsidRPr="00A5299E">
                  <w:rPr>
                    <w:rFonts w:eastAsia="Times New Roman" w:cs="Arial"/>
                    <w:b/>
                  </w:rPr>
                  <w:t xml:space="preserve">pm </w:t>
                </w:r>
              </w:p>
            </w:tc>
            <w:tc>
              <w:tcPr>
                <w:tcW w:w="2693" w:type="dxa"/>
                <w:shd w:val="clear" w:color="auto" w:fill="E7E6E6" w:themeFill="background2"/>
              </w:tcPr>
              <w:p w14:paraId="325A2ECF" w14:textId="77777777" w:rsidR="00503735" w:rsidRPr="00A5299E" w:rsidRDefault="00503735" w:rsidP="00546913">
                <w:pPr>
                  <w:rPr>
                    <w:rFonts w:eastAsia="Times New Roman" w:cs="Arial"/>
                    <w:b/>
                  </w:rPr>
                </w:pPr>
              </w:p>
              <w:p w14:paraId="48C27BA3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 w:rsidRPr="00A5299E">
                  <w:rPr>
                    <w:rFonts w:eastAsia="Times New Roman" w:cs="Arial"/>
                    <w:b/>
                  </w:rPr>
                  <w:t>LUNCH</w:t>
                </w:r>
              </w:p>
            </w:tc>
            <w:tc>
              <w:tcPr>
                <w:tcW w:w="4820" w:type="dxa"/>
                <w:shd w:val="clear" w:color="auto" w:fill="E7E6E6" w:themeFill="background2"/>
              </w:tcPr>
              <w:p w14:paraId="680DFE25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  <w:shd w:val="clear" w:color="auto" w:fill="E7E6E6" w:themeFill="background2"/>
              </w:tcPr>
              <w:p w14:paraId="7BDBBACA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5AB234EF" w14:textId="77777777" w:rsidTr="00546913">
            <w:tc>
              <w:tcPr>
                <w:tcW w:w="1101" w:type="dxa"/>
              </w:tcPr>
              <w:p w14:paraId="2069CFD9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16578DDA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bCs/>
                    <w:lang w:eastAsia="en-GB"/>
                  </w:rPr>
                  <w:t>6</w:t>
                </w:r>
              </w:p>
            </w:tc>
            <w:tc>
              <w:tcPr>
                <w:tcW w:w="1559" w:type="dxa"/>
              </w:tcPr>
              <w:p w14:paraId="37E9ABC1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1A6ED080" w14:textId="77777777" w:rsidR="00503735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  <w:r>
                  <w:rPr>
                    <w:rFonts w:cs="Arial"/>
                    <w:b/>
                    <w:bCs/>
                    <w:lang w:eastAsia="en-GB"/>
                  </w:rPr>
                  <w:t>1.30pm</w:t>
                </w:r>
              </w:p>
              <w:p w14:paraId="2841799F" w14:textId="77777777" w:rsidR="00503735" w:rsidRPr="003D07FE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lang w:eastAsia="en-GB"/>
                  </w:rPr>
                  <w:t>30 mins</w:t>
                </w:r>
              </w:p>
            </w:tc>
            <w:tc>
              <w:tcPr>
                <w:tcW w:w="2693" w:type="dxa"/>
              </w:tcPr>
              <w:p w14:paraId="72E3884C" w14:textId="77777777" w:rsidR="00503735" w:rsidRDefault="00503735" w:rsidP="00546913">
                <w:pPr>
                  <w:rPr>
                    <w:rFonts w:cs="Arial"/>
                    <w:bCs/>
                    <w:strike/>
                    <w:lang w:eastAsia="en-GB"/>
                  </w:rPr>
                </w:pPr>
              </w:p>
              <w:p w14:paraId="1DF0CD03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Post Adoption Medical Records and NHS Numbers (TBC)</w:t>
                </w:r>
              </w:p>
              <w:p w14:paraId="39F5BA3E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4820" w:type="dxa"/>
              </w:tcPr>
              <w:p w14:paraId="22F6A14F" w14:textId="77777777" w:rsidR="00503735" w:rsidRPr="00A5299E" w:rsidRDefault="00503735" w:rsidP="00546913">
                <w:pPr>
                  <w:rPr>
                    <w:rFonts w:cs="Arial"/>
                    <w:bCs/>
                    <w:lang w:eastAsia="en-GB"/>
                  </w:rPr>
                </w:pPr>
              </w:p>
              <w:p w14:paraId="6A9723CC" w14:textId="77777777" w:rsidR="00503735" w:rsidRDefault="00503735" w:rsidP="00546913">
                <w:pPr>
                  <w:rPr>
                    <w:rFonts w:cs="Arial"/>
                    <w:b/>
                    <w:strike/>
                  </w:rPr>
                </w:pPr>
              </w:p>
              <w:p w14:paraId="4345299E" w14:textId="77777777" w:rsidR="00503735" w:rsidRPr="003D07F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4F5A6A70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  <w:tr w:rsidR="00503735" w:rsidRPr="00A5299E" w14:paraId="2184CC17" w14:textId="77777777" w:rsidTr="00546913">
            <w:tc>
              <w:tcPr>
                <w:tcW w:w="1101" w:type="dxa"/>
              </w:tcPr>
              <w:p w14:paraId="01A5A466" w14:textId="77777777" w:rsidR="00503735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4AA07BED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7</w:t>
                </w:r>
              </w:p>
            </w:tc>
            <w:tc>
              <w:tcPr>
                <w:tcW w:w="1559" w:type="dxa"/>
              </w:tcPr>
              <w:p w14:paraId="09BF06A6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006EBB31" w14:textId="77777777" w:rsidR="00503735" w:rsidRPr="003D07F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2:00pm</w:t>
                </w:r>
              </w:p>
              <w:p w14:paraId="330FF2B6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05DEF488" w14:textId="77777777" w:rsidR="00503735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 mins</w:t>
                </w:r>
              </w:p>
              <w:p w14:paraId="5557BE2A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22272EA8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5435B9A6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2C1FEE3F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6003B1AA" w14:textId="77777777" w:rsidR="00503735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10 mins each</w:t>
                </w:r>
              </w:p>
              <w:p w14:paraId="08C3AB3E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558D0CE3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1F34567B" w14:textId="77777777" w:rsidR="00503735" w:rsidRDefault="00503735" w:rsidP="00546913">
                <w:pPr>
                  <w:rPr>
                    <w:rFonts w:cs="Arial"/>
                  </w:rPr>
                </w:pPr>
              </w:p>
              <w:p w14:paraId="35E66362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</w:rPr>
                  <w:t>30 mins</w:t>
                </w:r>
              </w:p>
            </w:tc>
            <w:tc>
              <w:tcPr>
                <w:tcW w:w="2693" w:type="dxa"/>
              </w:tcPr>
              <w:p w14:paraId="627F7101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4E1F1B5D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New Safeguarding Partnership arrangements in Kent Surrey and Sussex</w:t>
                </w:r>
              </w:p>
              <w:p w14:paraId="1A699D1F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60BD7C09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4820" w:type="dxa"/>
              </w:tcPr>
              <w:p w14:paraId="604C53F0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6B3D02E4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 w:rsidRPr="004C2844">
                  <w:rPr>
                    <w:rFonts w:cs="Arial"/>
                    <w:b/>
                  </w:rPr>
                  <w:t>Kent Safeguarding Children Multi-</w:t>
                </w:r>
                <w:proofErr w:type="gramStart"/>
                <w:r w:rsidRPr="004C2844">
                  <w:rPr>
                    <w:rFonts w:cs="Arial"/>
                    <w:b/>
                  </w:rPr>
                  <w:t>agency</w:t>
                </w:r>
                <w:proofErr w:type="gramEnd"/>
                <w:r w:rsidRPr="004C2844">
                  <w:rPr>
                    <w:rFonts w:cs="Arial"/>
                    <w:b/>
                  </w:rPr>
                  <w:t xml:space="preserve"> Partnership (KSCMP) Arrangements</w:t>
                </w:r>
                <w:r>
                  <w:rPr>
                    <w:rFonts w:cs="Arial"/>
                    <w:b/>
                  </w:rPr>
                  <w:t xml:space="preserve"> </w:t>
                </w:r>
              </w:p>
              <w:p w14:paraId="1EA4C377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Mark Janaway KSCMP</w:t>
                </w:r>
                <w:r w:rsidRPr="004C2844">
                  <w:rPr>
                    <w:rFonts w:cs="Arial"/>
                    <w:b/>
                  </w:rPr>
                  <w:t xml:space="preserve"> Programme and Performance Manager</w:t>
                </w:r>
              </w:p>
              <w:p w14:paraId="31EB6F98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3024D903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Updates from Health Leads in KSS: </w:t>
                </w:r>
              </w:p>
              <w:p w14:paraId="10A603D0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4BECED1F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Paula Wilkins Chief Nurse- Kent</w:t>
                </w:r>
                <w:r w:rsidRPr="004C2844">
                  <w:rPr>
                    <w:rFonts w:cs="Arial"/>
                    <w:b/>
                  </w:rPr>
                  <w:t xml:space="preserve">  </w:t>
                </w:r>
              </w:p>
              <w:p w14:paraId="5B519EB1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 w:rsidRPr="004C2844">
                  <w:rPr>
                    <w:rFonts w:cs="Arial"/>
                    <w:b/>
                  </w:rPr>
                  <w:t>Clare Stone</w:t>
                </w:r>
                <w:r>
                  <w:rPr>
                    <w:rFonts w:cs="Arial"/>
                    <w:b/>
                  </w:rPr>
                  <w:t>-</w:t>
                </w:r>
                <w:r w:rsidRPr="004C2844">
                  <w:rPr>
                    <w:rFonts w:cs="Arial"/>
                    <w:b/>
                  </w:rPr>
                  <w:t xml:space="preserve"> </w:t>
                </w:r>
                <w:r>
                  <w:rPr>
                    <w:rFonts w:cs="Arial"/>
                    <w:b/>
                  </w:rPr>
                  <w:t>Surrey</w:t>
                </w:r>
                <w:r w:rsidRPr="004C2844">
                  <w:rPr>
                    <w:rFonts w:cs="Arial"/>
                    <w:b/>
                  </w:rPr>
                  <w:t xml:space="preserve"> </w:t>
                </w:r>
              </w:p>
              <w:p w14:paraId="6541E3BC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r w:rsidRPr="004C2844">
                  <w:rPr>
                    <w:rFonts w:cs="Arial"/>
                    <w:b/>
                  </w:rPr>
                  <w:t>Allison Cannon</w:t>
                </w:r>
                <w:r>
                  <w:rPr>
                    <w:rFonts w:cs="Arial"/>
                    <w:b/>
                  </w:rPr>
                  <w:t xml:space="preserve"> / Naomi Ellis -</w:t>
                </w:r>
                <w:r w:rsidRPr="004C2844">
                  <w:rPr>
                    <w:rFonts w:cs="Arial"/>
                    <w:b/>
                  </w:rPr>
                  <w:t xml:space="preserve"> Sussex</w:t>
                </w:r>
              </w:p>
              <w:p w14:paraId="2BCA91AB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154315F4" w14:textId="7D748262" w:rsidR="00503735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Questions/ discussion </w:t>
                </w:r>
              </w:p>
              <w:p w14:paraId="79BAF125" w14:textId="418E22C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04D911AD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49ADFA65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326BDCD8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6F041060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09F51EC6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1BAA5AFD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71715334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2391F40B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314C111B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4E38FABF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  <w:p w14:paraId="7AF8453A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The Voice of Health in Safeguarding Partnerships</w:t>
                </w:r>
              </w:p>
            </w:tc>
          </w:tr>
          <w:tr w:rsidR="00503735" w:rsidRPr="00A5299E" w14:paraId="631F93A3" w14:textId="77777777" w:rsidTr="00546913">
            <w:tc>
              <w:tcPr>
                <w:tcW w:w="1101" w:type="dxa"/>
              </w:tcPr>
              <w:p w14:paraId="7E96584E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68C6B340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8</w:t>
                </w:r>
              </w:p>
            </w:tc>
            <w:tc>
              <w:tcPr>
                <w:tcW w:w="1559" w:type="dxa"/>
              </w:tcPr>
              <w:p w14:paraId="29D79576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4E8DA955" w14:textId="77777777" w:rsidR="00503735" w:rsidRPr="003D07F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  <w:r>
                  <w:rPr>
                    <w:rFonts w:cs="Arial"/>
                    <w:b/>
                    <w:bCs/>
                    <w:lang w:eastAsia="en-GB"/>
                  </w:rPr>
                  <w:t>3.30pm</w:t>
                </w:r>
              </w:p>
              <w:p w14:paraId="2BA5F713" w14:textId="77777777" w:rsidR="00503735" w:rsidRPr="00A5299E" w:rsidRDefault="00503735" w:rsidP="00546913">
                <w:pPr>
                  <w:rPr>
                    <w:rFonts w:cs="Arial"/>
                  </w:rPr>
                </w:pPr>
                <w:r>
                  <w:rPr>
                    <w:rFonts w:cs="Arial"/>
                    <w:bCs/>
                    <w:lang w:eastAsia="en-GB"/>
                  </w:rPr>
                  <w:t>30 min</w:t>
                </w:r>
                <w:r w:rsidRPr="00A5299E">
                  <w:rPr>
                    <w:rFonts w:cs="Arial"/>
                    <w:bCs/>
                    <w:lang w:eastAsia="en-GB"/>
                  </w:rPr>
                  <w:t>s</w:t>
                </w:r>
              </w:p>
            </w:tc>
            <w:tc>
              <w:tcPr>
                <w:tcW w:w="2693" w:type="dxa"/>
              </w:tcPr>
              <w:p w14:paraId="19045B89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5738631F" w14:textId="77777777" w:rsidR="00503735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  <w:r>
                  <w:rPr>
                    <w:rFonts w:cs="Arial"/>
                    <w:b/>
                    <w:bCs/>
                    <w:lang w:eastAsia="en-GB"/>
                  </w:rPr>
                  <w:t>Summary of Day</w:t>
                </w:r>
                <w:r w:rsidRPr="00A5299E">
                  <w:rPr>
                    <w:rFonts w:cs="Arial"/>
                    <w:b/>
                    <w:bCs/>
                    <w:lang w:eastAsia="en-GB"/>
                  </w:rPr>
                  <w:t>/</w:t>
                </w:r>
                <w:r>
                  <w:rPr>
                    <w:rFonts w:cs="Arial"/>
                    <w:b/>
                    <w:bCs/>
                    <w:lang w:eastAsia="en-GB"/>
                  </w:rPr>
                  <w:t>Questions/ Discussion/Networking</w:t>
                </w:r>
              </w:p>
              <w:p w14:paraId="293F79A0" w14:textId="77777777" w:rsidR="00503735" w:rsidRPr="00A5299E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4820" w:type="dxa"/>
              </w:tcPr>
              <w:p w14:paraId="0329AF0B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712CEA25" w14:textId="77777777" w:rsidR="00503735" w:rsidRDefault="00503735" w:rsidP="00546913">
                <w:pPr>
                  <w:rPr>
                    <w:rFonts w:cs="Arial"/>
                    <w:b/>
                  </w:rPr>
                </w:pPr>
                <w:bookmarkStart w:id="0" w:name="_GoBack"/>
                <w:bookmarkEnd w:id="0"/>
              </w:p>
            </w:tc>
          </w:tr>
          <w:tr w:rsidR="00503735" w:rsidRPr="00A5299E" w14:paraId="45A208F4" w14:textId="77777777" w:rsidTr="00546913">
            <w:tc>
              <w:tcPr>
                <w:tcW w:w="1101" w:type="dxa"/>
              </w:tcPr>
              <w:p w14:paraId="4D6FD145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</w:p>
              <w:p w14:paraId="55BC23F9" w14:textId="77777777" w:rsidR="00503735" w:rsidRPr="00A5299E" w:rsidRDefault="00503735" w:rsidP="00546913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9</w:t>
                </w:r>
              </w:p>
            </w:tc>
            <w:tc>
              <w:tcPr>
                <w:tcW w:w="1559" w:type="dxa"/>
              </w:tcPr>
              <w:p w14:paraId="2DBCF47B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44FBD12C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  <w:r>
                  <w:rPr>
                    <w:rFonts w:cs="Arial"/>
                    <w:b/>
                    <w:bCs/>
                    <w:lang w:eastAsia="en-GB"/>
                  </w:rPr>
                  <w:t>4.00</w:t>
                </w:r>
                <w:r w:rsidRPr="00A5299E">
                  <w:rPr>
                    <w:rFonts w:cs="Arial"/>
                    <w:b/>
                    <w:bCs/>
                    <w:lang w:eastAsia="en-GB"/>
                  </w:rPr>
                  <w:t>pm</w:t>
                </w:r>
              </w:p>
            </w:tc>
            <w:tc>
              <w:tcPr>
                <w:tcW w:w="2693" w:type="dxa"/>
              </w:tcPr>
              <w:p w14:paraId="0B94718F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  <w:p w14:paraId="58D535FE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  <w:r w:rsidRPr="00A5299E">
                  <w:rPr>
                    <w:rFonts w:cs="Arial"/>
                    <w:b/>
                    <w:bCs/>
                    <w:lang w:eastAsia="en-GB"/>
                  </w:rPr>
                  <w:t>CLOSE OF MEETING</w:t>
                </w:r>
              </w:p>
              <w:p w14:paraId="06853036" w14:textId="77777777" w:rsidR="00503735" w:rsidRPr="00A5299E" w:rsidRDefault="00503735" w:rsidP="00546913">
                <w:pPr>
                  <w:rPr>
                    <w:rFonts w:cs="Arial"/>
                    <w:b/>
                    <w:bCs/>
                    <w:lang w:eastAsia="en-GB"/>
                  </w:rPr>
                </w:pPr>
              </w:p>
            </w:tc>
            <w:tc>
              <w:tcPr>
                <w:tcW w:w="4820" w:type="dxa"/>
              </w:tcPr>
              <w:p w14:paraId="3E97406A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</w:tc>
            <w:tc>
              <w:tcPr>
                <w:tcW w:w="3827" w:type="dxa"/>
              </w:tcPr>
              <w:p w14:paraId="4B8EF035" w14:textId="77777777" w:rsidR="00503735" w:rsidRDefault="00503735" w:rsidP="00546913">
                <w:pPr>
                  <w:rPr>
                    <w:rFonts w:cs="Arial"/>
                    <w:b/>
                  </w:rPr>
                </w:pPr>
              </w:p>
            </w:tc>
          </w:tr>
        </w:tbl>
        <w:p w14:paraId="743E6176" w14:textId="77777777" w:rsidR="00503735" w:rsidRPr="00A5299E" w:rsidRDefault="00503735" w:rsidP="00503735">
          <w:pPr>
            <w:spacing w:after="0" w:line="240" w:lineRule="auto"/>
            <w:rPr>
              <w:rFonts w:cs="Arial"/>
              <w:b/>
              <w:bCs/>
              <w:sz w:val="8"/>
              <w:szCs w:val="8"/>
              <w:lang w:eastAsia="en-GB"/>
            </w:rPr>
          </w:pPr>
        </w:p>
        <w:p w14:paraId="182DF07E" w14:textId="77777777" w:rsidR="00503735" w:rsidRDefault="00503735" w:rsidP="00503735">
          <w:pPr>
            <w:spacing w:after="0" w:line="240" w:lineRule="auto"/>
            <w:rPr>
              <w:rFonts w:cs="Arial"/>
              <w:b/>
              <w:bCs/>
              <w:lang w:eastAsia="en-GB"/>
            </w:rPr>
          </w:pPr>
        </w:p>
        <w:p w14:paraId="61977C61" w14:textId="77777777" w:rsidR="00503735" w:rsidRDefault="00503735" w:rsidP="00503735">
          <w:pPr>
            <w:spacing w:after="0" w:line="240" w:lineRule="auto"/>
            <w:rPr>
              <w:rFonts w:cs="Arial"/>
              <w:b/>
              <w:bCs/>
              <w:lang w:eastAsia="en-GB"/>
            </w:rPr>
          </w:pPr>
        </w:p>
        <w:p w14:paraId="356FD8BB" w14:textId="053872C4" w:rsidR="00503735" w:rsidRDefault="00503735" w:rsidP="00503735">
          <w:pPr>
            <w:spacing w:after="0" w:line="240" w:lineRule="auto"/>
            <w:rPr>
              <w:rFonts w:cs="Tahoma"/>
              <w:b/>
              <w:bCs/>
              <w:sz w:val="20"/>
              <w:szCs w:val="20"/>
              <w:lang w:eastAsia="en-GB"/>
            </w:rPr>
          </w:pPr>
          <w:r w:rsidRPr="00A5299E">
            <w:rPr>
              <w:rFonts w:cs="Arial"/>
              <w:b/>
              <w:bCs/>
              <w:lang w:eastAsia="en-GB"/>
            </w:rPr>
            <w:t>Further information:</w:t>
          </w:r>
          <w:r w:rsidRPr="00A5299E">
            <w:rPr>
              <w:rFonts w:cs="Tahoma"/>
              <w:b/>
              <w:bCs/>
              <w:sz w:val="20"/>
              <w:szCs w:val="20"/>
              <w:lang w:eastAsia="en-GB"/>
            </w:rPr>
            <w:t xml:space="preserve"> </w:t>
          </w:r>
        </w:p>
        <w:p w14:paraId="1EDA584D" w14:textId="77777777" w:rsidR="00503735" w:rsidRPr="00A5299E" w:rsidRDefault="00503735" w:rsidP="00503735">
          <w:pPr>
            <w:spacing w:after="0" w:line="240" w:lineRule="auto"/>
            <w:rPr>
              <w:rFonts w:cs="Tahoma"/>
              <w:b/>
              <w:bCs/>
              <w:sz w:val="16"/>
              <w:szCs w:val="16"/>
              <w:lang w:eastAsia="en-GB"/>
            </w:rPr>
          </w:pPr>
        </w:p>
        <w:p w14:paraId="397A37B2" w14:textId="77777777" w:rsidR="00503735" w:rsidRPr="00290EA8" w:rsidRDefault="00503735" w:rsidP="00503735">
          <w:pPr>
            <w:numPr>
              <w:ilvl w:val="0"/>
              <w:numId w:val="1"/>
            </w:numPr>
            <w:spacing w:after="0" w:line="240" w:lineRule="auto"/>
            <w:contextualSpacing/>
            <w:rPr>
              <w:rFonts w:eastAsia="Times New Roman" w:cs="Arial"/>
              <w:b/>
              <w:color w:val="000000"/>
              <w:sz w:val="20"/>
              <w:szCs w:val="20"/>
            </w:rPr>
          </w:pPr>
          <w:r w:rsidRPr="00290EA8">
            <w:rPr>
              <w:rFonts w:eastAsia="Times New Roman" w:cs="Arial"/>
              <w:b/>
              <w:color w:val="000000"/>
              <w:sz w:val="20"/>
              <w:szCs w:val="20"/>
            </w:rPr>
            <w:t>Tea and coffee will be available at throughout the day with a buffet lunch also being provided.</w:t>
          </w:r>
        </w:p>
        <w:p w14:paraId="5E36B032" w14:textId="42A85C66" w:rsidR="00CB479C" w:rsidRDefault="00CB479C" w:rsidP="00503735">
          <w:pPr>
            <w:pStyle w:val="NoSpacing"/>
          </w:pPr>
        </w:p>
        <w:p w14:paraId="5E36B038" w14:textId="00CCCEAD" w:rsidR="00CB479C" w:rsidRPr="00D97263" w:rsidRDefault="00CB479C" w:rsidP="00CB479C">
          <w:pPr>
            <w:pStyle w:val="NoSpacing"/>
            <w:rPr>
              <w:rFonts w:cs="Arial"/>
              <w:szCs w:val="24"/>
            </w:rPr>
          </w:pPr>
        </w:p>
        <w:p w14:paraId="5E36B039" w14:textId="77777777" w:rsidR="00CB479C" w:rsidRDefault="00CB479C"/>
        <w:p w14:paraId="5E36B03A" w14:textId="77777777" w:rsidR="00CB479C" w:rsidRDefault="00CB479C"/>
        <w:p w14:paraId="5E36B03B" w14:textId="77777777" w:rsidR="00012418" w:rsidRDefault="006F0ABB"/>
      </w:sdtContent>
    </w:sdt>
    <w:p w14:paraId="5E36B03C" w14:textId="77777777" w:rsidR="0021299E" w:rsidRDefault="0021299E"/>
    <w:p w14:paraId="5E36B03D" w14:textId="77777777" w:rsidR="00CB479C" w:rsidRDefault="00CB479C"/>
    <w:p w14:paraId="5E36B03E" w14:textId="77777777" w:rsidR="00CB479C" w:rsidRDefault="00CB479C"/>
    <w:p w14:paraId="00FC7DC1" w14:textId="7332F6F1" w:rsidR="00503735" w:rsidRPr="00503735" w:rsidRDefault="00503735" w:rsidP="00503735">
      <w:pPr>
        <w:tabs>
          <w:tab w:val="left" w:pos="915"/>
        </w:tabs>
      </w:pPr>
    </w:p>
    <w:sectPr w:rsidR="00503735" w:rsidRPr="00503735" w:rsidSect="0050373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B04C" w14:textId="77777777" w:rsidR="003E2F89" w:rsidRDefault="003E2F89" w:rsidP="00CB479C">
      <w:pPr>
        <w:spacing w:after="0" w:line="240" w:lineRule="auto"/>
      </w:pPr>
      <w:r>
        <w:separator/>
      </w:r>
    </w:p>
  </w:endnote>
  <w:endnote w:type="continuationSeparator" w:id="0">
    <w:p w14:paraId="5E36B04D" w14:textId="77777777" w:rsidR="003E2F89" w:rsidRDefault="003E2F89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3124" w14:textId="40A3EA10" w:rsidR="00503735" w:rsidRDefault="00503735">
    <w:pPr>
      <w:pStyle w:val="Footer"/>
    </w:pPr>
    <w:r w:rsidRPr="005E5831">
      <w:rPr>
        <w:noProof/>
      </w:rPr>
      <w:drawing>
        <wp:anchor distT="0" distB="0" distL="114300" distR="114300" simplePos="0" relativeHeight="251665408" behindDoc="1" locked="0" layoutInCell="1" allowOverlap="1" wp14:anchorId="6B574FE3" wp14:editId="1FAAFB39">
          <wp:simplePos x="0" y="0"/>
          <wp:positionH relativeFrom="column">
            <wp:align>center</wp:align>
          </wp:positionH>
          <wp:positionV relativeFrom="paragraph">
            <wp:posOffset>171450</wp:posOffset>
          </wp:positionV>
          <wp:extent cx="7563600" cy="25200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370" y="19636"/>
              <wp:lineTo x="21489" y="16364"/>
              <wp:lineTo x="21489" y="3273"/>
              <wp:lineTo x="11370" y="0"/>
              <wp:lineTo x="10065" y="0"/>
            </wp:wrapPolygon>
          </wp:wrapTight>
          <wp:docPr id="5" name="Picture 5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B04E" w14:textId="77777777" w:rsidR="00CB479C" w:rsidRDefault="00CB479C" w:rsidP="0050373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6B04F" wp14:editId="5E36B050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36B060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B0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 fillcolor="white [3201]" stroked="f" strokeweight=".5pt">
              <v:textbox>
                <w:txbxContent>
                  <w:p w14:paraId="5E36B060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5E36B051" wp14:editId="0E01F4CD">
          <wp:simplePos x="0" y="0"/>
          <wp:positionH relativeFrom="column">
            <wp:align>center</wp:align>
          </wp:positionH>
          <wp:positionV relativeFrom="paragraph">
            <wp:posOffset>238125</wp:posOffset>
          </wp:positionV>
          <wp:extent cx="7563600" cy="25200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370" y="19636"/>
              <wp:lineTo x="21489" y="16364"/>
              <wp:lineTo x="21489" y="3273"/>
              <wp:lineTo x="11370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B04A" w14:textId="77777777" w:rsidR="003E2F89" w:rsidRDefault="003E2F89" w:rsidP="00CB479C">
      <w:pPr>
        <w:spacing w:after="0" w:line="240" w:lineRule="auto"/>
      </w:pPr>
      <w:r>
        <w:separator/>
      </w:r>
    </w:p>
  </w:footnote>
  <w:footnote w:type="continuationSeparator" w:id="0">
    <w:p w14:paraId="5E36B04B" w14:textId="77777777" w:rsidR="003E2F89" w:rsidRDefault="003E2F89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7278" w14:textId="6BE03ECE" w:rsidR="006F0ABB" w:rsidRDefault="006F0A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4D64D37" wp14:editId="23AD1917">
          <wp:simplePos x="0" y="0"/>
          <wp:positionH relativeFrom="margin">
            <wp:align>right</wp:align>
          </wp:positionH>
          <wp:positionV relativeFrom="page">
            <wp:posOffset>306070</wp:posOffset>
          </wp:positionV>
          <wp:extent cx="809625" cy="32893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D4A7" w14:textId="2373F131" w:rsidR="00503735" w:rsidRDefault="005037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F8B619" wp14:editId="6DEF866D">
          <wp:simplePos x="0" y="0"/>
          <wp:positionH relativeFrom="margin">
            <wp:align>right</wp:align>
          </wp:positionH>
          <wp:positionV relativeFrom="page">
            <wp:posOffset>353695</wp:posOffset>
          </wp:positionV>
          <wp:extent cx="809625" cy="32893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825"/>
    <w:multiLevelType w:val="hybridMultilevel"/>
    <w:tmpl w:val="666C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21299E"/>
    <w:rsid w:val="003E2F89"/>
    <w:rsid w:val="00503735"/>
    <w:rsid w:val="006F0ABB"/>
    <w:rsid w:val="007671AF"/>
    <w:rsid w:val="00CB479C"/>
    <w:rsid w:val="00EB4C83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6B031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table" w:styleId="TableGrid">
    <w:name w:val="Table Grid"/>
    <w:basedOn w:val="TableNormal"/>
    <w:uiPriority w:val="59"/>
    <w:rsid w:val="005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Date xmlns="5d66da30-c57e-467e-bd92-94ce3dcc2d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9" ma:contentTypeDescription="Create a new document." ma:contentTypeScope="" ma:versionID="8169ffbeba509925200f3a3d0b494290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6a69e71d600c1e148d8985e5128b887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02DB5-1938-48B7-A711-F1B86F749D3A}">
  <ds:schemaRefs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F3B0E6-1491-4874-85D3-259E0AF1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Nicholas Hubert</cp:lastModifiedBy>
  <cp:revision>3</cp:revision>
  <dcterms:created xsi:type="dcterms:W3CDTF">2019-08-16T11:10:00Z</dcterms:created>
  <dcterms:modified xsi:type="dcterms:W3CDTF">2019-08-16T11:11:00Z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