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E8" w:rsidRDefault="00110DC7" w:rsidP="0077399E">
      <w:pPr>
        <w:pStyle w:val="Heading1"/>
        <w:rPr>
          <w:rFonts w:asciiTheme="minorHAnsi" w:hAnsiTheme="minorHAnsi" w:cstheme="minorHAnsi"/>
          <w:b/>
        </w:rPr>
      </w:pPr>
      <w:bookmarkStart w:id="0" w:name="_Hlk20311682"/>
      <w:bookmarkStart w:id="1" w:name="_GoBack"/>
      <w:r>
        <w:rPr>
          <w:rFonts w:asciiTheme="minorHAnsi" w:hAnsiTheme="minorHAnsi" w:cstheme="minorHAnsi"/>
          <w:b/>
        </w:rPr>
        <w:t xml:space="preserve">Creating </w:t>
      </w:r>
      <w:r w:rsidR="00E37F21">
        <w:rPr>
          <w:rFonts w:asciiTheme="minorHAnsi" w:hAnsiTheme="minorHAnsi" w:cstheme="minorHAnsi"/>
          <w:b/>
        </w:rPr>
        <w:t xml:space="preserve">GPN clinical leadership in </w:t>
      </w:r>
      <w:r w:rsidR="004E405A" w:rsidRPr="0077399E">
        <w:rPr>
          <w:rFonts w:asciiTheme="minorHAnsi" w:hAnsiTheme="minorHAnsi" w:cstheme="minorHAnsi"/>
          <w:b/>
        </w:rPr>
        <w:t>Primary Care Networks (PCNs)</w:t>
      </w:r>
    </w:p>
    <w:bookmarkEnd w:id="1"/>
    <w:p w:rsidR="00E37F21" w:rsidRDefault="00E37F21" w:rsidP="00E37F21">
      <w:pPr>
        <w:pStyle w:val="Heading2"/>
        <w:rPr>
          <w:rFonts w:asciiTheme="minorHAnsi" w:hAnsiTheme="minorHAnsi" w:cstheme="minorHAnsi"/>
          <w:b/>
        </w:rPr>
      </w:pPr>
      <w:r w:rsidRPr="00E37F21">
        <w:rPr>
          <w:rFonts w:asciiTheme="minorHAnsi" w:hAnsiTheme="minorHAnsi" w:cstheme="minorHAnsi"/>
          <w:b/>
        </w:rPr>
        <w:t>Thursday 27</w:t>
      </w:r>
      <w:r w:rsidRPr="00E37F21">
        <w:rPr>
          <w:rFonts w:asciiTheme="minorHAnsi" w:hAnsiTheme="minorHAnsi" w:cstheme="minorHAnsi"/>
          <w:b/>
          <w:vertAlign w:val="superscript"/>
        </w:rPr>
        <w:t>th</w:t>
      </w:r>
      <w:r w:rsidRPr="00E37F21">
        <w:rPr>
          <w:rFonts w:asciiTheme="minorHAnsi" w:hAnsiTheme="minorHAnsi" w:cstheme="minorHAnsi"/>
          <w:b/>
        </w:rPr>
        <w:t xml:space="preserve"> February 2020</w:t>
      </w:r>
      <w:r w:rsidR="00F912BB">
        <w:rPr>
          <w:rFonts w:asciiTheme="minorHAnsi" w:hAnsiTheme="minorHAnsi" w:cstheme="minorHAnsi"/>
          <w:b/>
        </w:rPr>
        <w:t>, 10:00 – 16:00</w:t>
      </w:r>
      <w:r w:rsidR="0074488D">
        <w:rPr>
          <w:rFonts w:asciiTheme="minorHAnsi" w:hAnsiTheme="minorHAnsi" w:cstheme="minorHAnsi"/>
          <w:b/>
        </w:rPr>
        <w:t xml:space="preserve">. </w:t>
      </w:r>
      <w:r w:rsidR="006D0679">
        <w:rPr>
          <w:rFonts w:asciiTheme="minorHAnsi" w:hAnsiTheme="minorHAnsi" w:cstheme="minorHAnsi"/>
          <w:b/>
        </w:rPr>
        <w:t>Sandy Park</w:t>
      </w:r>
      <w:r w:rsidR="00110DC7">
        <w:rPr>
          <w:rFonts w:asciiTheme="minorHAnsi" w:hAnsiTheme="minorHAnsi" w:cstheme="minorHAnsi"/>
          <w:b/>
        </w:rPr>
        <w:t xml:space="preserve"> Conference Centre</w:t>
      </w:r>
      <w:r w:rsidR="006D0679">
        <w:rPr>
          <w:rFonts w:asciiTheme="minorHAnsi" w:hAnsiTheme="minorHAnsi" w:cstheme="minorHAnsi"/>
          <w:b/>
        </w:rPr>
        <w:t xml:space="preserve">, </w:t>
      </w:r>
      <w:r w:rsidRPr="00E37F21">
        <w:rPr>
          <w:rFonts w:asciiTheme="minorHAnsi" w:hAnsiTheme="minorHAnsi" w:cstheme="minorHAnsi"/>
          <w:b/>
        </w:rPr>
        <w:t>Exeter</w:t>
      </w:r>
      <w:r w:rsidR="00110DC7">
        <w:rPr>
          <w:rFonts w:asciiTheme="minorHAnsi" w:hAnsiTheme="minorHAnsi" w:cstheme="minorHAnsi"/>
          <w:b/>
        </w:rPr>
        <w:t>, EX2 7NN</w:t>
      </w:r>
      <w:r w:rsidR="0074488D">
        <w:rPr>
          <w:rFonts w:asciiTheme="minorHAnsi" w:hAnsiTheme="minorHAnsi" w:cstheme="minorHAnsi"/>
          <w:b/>
        </w:rPr>
        <w:t>.  Booking link:</w:t>
      </w:r>
    </w:p>
    <w:p w:rsidR="0074488D" w:rsidRDefault="0074488D" w:rsidP="0074488D">
      <w:pPr>
        <w:spacing w:line="276" w:lineRule="auto"/>
        <w:rPr>
          <w:rFonts w:ascii="Arial" w:hAnsi="Arial" w:cs="Arial"/>
        </w:rPr>
      </w:pPr>
      <w:hyperlink r:id="rId7" w:history="1">
        <w:r w:rsidRPr="001303A0">
          <w:rPr>
            <w:rStyle w:val="Hyperlink"/>
            <w:rFonts w:ascii="Arial" w:hAnsi="Arial" w:cs="Arial"/>
          </w:rPr>
          <w:t>https://www.events.england.nhs.uk/events/regional-round-table-event-exeter</w:t>
        </w:r>
      </w:hyperlink>
      <w:r>
        <w:rPr>
          <w:rFonts w:ascii="Arial" w:hAnsi="Arial" w:cs="Arial"/>
        </w:rPr>
        <w:t xml:space="preserve"> </w:t>
      </w:r>
    </w:p>
    <w:p w:rsidR="0074488D" w:rsidRPr="0074488D" w:rsidRDefault="0074488D" w:rsidP="0074488D">
      <w:r>
        <w:t xml:space="preserve"> </w:t>
      </w:r>
    </w:p>
    <w:p w:rsidR="008C6CB1" w:rsidRDefault="00E37F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Conference</w:t>
      </w:r>
      <w:r w:rsidR="0077399E">
        <w:rPr>
          <w:rFonts w:ascii="Arial" w:hAnsi="Arial" w:cs="Arial"/>
          <w:b/>
          <w:bCs/>
          <w:sz w:val="20"/>
          <w:szCs w:val="20"/>
        </w:rPr>
        <w:t xml:space="preserve"> p</w:t>
      </w:r>
      <w:r w:rsidR="008C6CB1" w:rsidRPr="006A56A1">
        <w:rPr>
          <w:rFonts w:ascii="Arial" w:hAnsi="Arial" w:cs="Arial"/>
          <w:b/>
          <w:bCs/>
          <w:sz w:val="20"/>
          <w:szCs w:val="20"/>
        </w:rPr>
        <w:t>urpose</w:t>
      </w:r>
    </w:p>
    <w:p w:rsidR="0077399E" w:rsidRPr="006A56A1" w:rsidRDefault="0077399E">
      <w:pPr>
        <w:rPr>
          <w:rFonts w:ascii="Arial" w:hAnsi="Arial" w:cs="Arial"/>
          <w:b/>
          <w:bCs/>
          <w:sz w:val="20"/>
          <w:szCs w:val="20"/>
        </w:rPr>
      </w:pPr>
    </w:p>
    <w:p w:rsidR="00CE5EF5" w:rsidRPr="006A56A1" w:rsidRDefault="00B13EA3" w:rsidP="00AD7B7A">
      <w:pPr>
        <w:jc w:val="both"/>
        <w:rPr>
          <w:rFonts w:ascii="Arial" w:hAnsi="Arial" w:cs="Arial"/>
          <w:sz w:val="20"/>
          <w:szCs w:val="20"/>
        </w:rPr>
      </w:pPr>
      <w:r w:rsidRPr="006A56A1">
        <w:rPr>
          <w:rFonts w:ascii="Arial" w:hAnsi="Arial" w:cs="Arial"/>
          <w:sz w:val="20"/>
          <w:szCs w:val="20"/>
        </w:rPr>
        <w:t>To</w:t>
      </w:r>
      <w:r w:rsidR="008C6CB1" w:rsidRPr="006A56A1">
        <w:rPr>
          <w:rFonts w:ascii="Arial" w:hAnsi="Arial" w:cs="Arial"/>
          <w:sz w:val="20"/>
          <w:szCs w:val="20"/>
        </w:rPr>
        <w:t xml:space="preserve"> bring</w:t>
      </w:r>
      <w:r w:rsidR="007D1563">
        <w:rPr>
          <w:rFonts w:ascii="Arial" w:hAnsi="Arial" w:cs="Arial"/>
          <w:sz w:val="20"/>
          <w:szCs w:val="20"/>
        </w:rPr>
        <w:t xml:space="preserve"> together</w:t>
      </w:r>
      <w:r w:rsidR="009F17C9" w:rsidRPr="006A56A1">
        <w:rPr>
          <w:rFonts w:ascii="Arial" w:hAnsi="Arial" w:cs="Arial"/>
          <w:sz w:val="20"/>
          <w:szCs w:val="20"/>
        </w:rPr>
        <w:t xml:space="preserve"> </w:t>
      </w:r>
      <w:r w:rsidR="00110DC7" w:rsidRPr="00110DC7">
        <w:rPr>
          <w:rFonts w:ascii="Arial" w:hAnsi="Arial" w:cs="Arial"/>
          <w:sz w:val="20"/>
          <w:szCs w:val="20"/>
        </w:rPr>
        <w:t>General Practice Nurses, Advanced Nurse Practitioners,</w:t>
      </w:r>
      <w:r w:rsidR="00110DC7">
        <w:rPr>
          <w:rFonts w:ascii="Arial" w:hAnsi="Arial" w:cs="Arial"/>
          <w:sz w:val="20"/>
          <w:szCs w:val="20"/>
        </w:rPr>
        <w:t xml:space="preserve"> GP based </w:t>
      </w:r>
      <w:r w:rsidR="00110DC7" w:rsidRPr="00110DC7">
        <w:rPr>
          <w:rFonts w:ascii="Arial" w:hAnsi="Arial" w:cs="Arial"/>
          <w:sz w:val="20"/>
          <w:szCs w:val="20"/>
        </w:rPr>
        <w:t>Health Care Support Workers</w:t>
      </w:r>
      <w:r w:rsidR="00110DC7">
        <w:rPr>
          <w:rFonts w:ascii="Arial" w:hAnsi="Arial" w:cs="Arial"/>
          <w:sz w:val="20"/>
          <w:szCs w:val="20"/>
        </w:rPr>
        <w:t xml:space="preserve">, </w:t>
      </w:r>
      <w:r w:rsidR="00110DC7" w:rsidRPr="00110DC7">
        <w:rPr>
          <w:rFonts w:ascii="Arial" w:hAnsi="Arial" w:cs="Arial"/>
          <w:sz w:val="20"/>
          <w:szCs w:val="20"/>
        </w:rPr>
        <w:t>PCN Clinical Directors and their deputies</w:t>
      </w:r>
      <w:r w:rsidR="00110DC7">
        <w:rPr>
          <w:rFonts w:ascii="Arial" w:hAnsi="Arial" w:cs="Arial"/>
          <w:sz w:val="20"/>
          <w:szCs w:val="20"/>
        </w:rPr>
        <w:t xml:space="preserve"> </w:t>
      </w:r>
      <w:r w:rsidR="009F17C9" w:rsidRPr="006A56A1">
        <w:rPr>
          <w:rFonts w:ascii="Arial" w:hAnsi="Arial" w:cs="Arial"/>
          <w:sz w:val="20"/>
          <w:szCs w:val="20"/>
        </w:rPr>
        <w:t xml:space="preserve">to </w:t>
      </w:r>
      <w:r w:rsidR="00CE5EF5" w:rsidRPr="006A56A1">
        <w:rPr>
          <w:rFonts w:ascii="Arial" w:hAnsi="Arial" w:cs="Arial"/>
          <w:sz w:val="20"/>
          <w:szCs w:val="20"/>
        </w:rPr>
        <w:t xml:space="preserve">agree the approaches and interventions needed to empower </w:t>
      </w:r>
      <w:r w:rsidR="007D1563">
        <w:rPr>
          <w:rFonts w:ascii="Arial" w:hAnsi="Arial" w:cs="Arial"/>
          <w:sz w:val="20"/>
          <w:szCs w:val="20"/>
        </w:rPr>
        <w:t>this workforce to</w:t>
      </w:r>
      <w:r w:rsidR="00CE5EF5" w:rsidRPr="006A56A1">
        <w:rPr>
          <w:rFonts w:ascii="Arial" w:hAnsi="Arial" w:cs="Arial"/>
          <w:sz w:val="20"/>
          <w:szCs w:val="20"/>
        </w:rPr>
        <w:t xml:space="preserve"> be</w:t>
      </w:r>
      <w:r w:rsidR="009F17C9" w:rsidRPr="006A56A1">
        <w:rPr>
          <w:rFonts w:ascii="Arial" w:hAnsi="Arial" w:cs="Arial"/>
          <w:sz w:val="20"/>
          <w:szCs w:val="20"/>
        </w:rPr>
        <w:t>come</w:t>
      </w:r>
      <w:r w:rsidR="00CE5EF5" w:rsidRPr="006A56A1">
        <w:rPr>
          <w:rFonts w:ascii="Arial" w:hAnsi="Arial" w:cs="Arial"/>
          <w:sz w:val="20"/>
          <w:szCs w:val="20"/>
        </w:rPr>
        <w:t xml:space="preserve"> PCN </w:t>
      </w:r>
      <w:r w:rsidR="00533E58" w:rsidRPr="006A56A1">
        <w:rPr>
          <w:rFonts w:ascii="Arial" w:hAnsi="Arial" w:cs="Arial"/>
          <w:sz w:val="20"/>
          <w:szCs w:val="20"/>
        </w:rPr>
        <w:t>leaders of the future</w:t>
      </w:r>
      <w:r w:rsidR="00CE5EF5" w:rsidRPr="006A56A1">
        <w:rPr>
          <w:rFonts w:ascii="Arial" w:hAnsi="Arial" w:cs="Arial"/>
          <w:sz w:val="20"/>
          <w:szCs w:val="20"/>
        </w:rPr>
        <w:t>.</w:t>
      </w:r>
    </w:p>
    <w:p w:rsidR="00CE5EF5" w:rsidRPr="006A56A1" w:rsidRDefault="00CE5EF5">
      <w:pPr>
        <w:rPr>
          <w:rFonts w:ascii="Arial" w:hAnsi="Arial" w:cs="Arial"/>
          <w:sz w:val="20"/>
          <w:szCs w:val="20"/>
        </w:rPr>
      </w:pPr>
    </w:p>
    <w:p w:rsidR="00451E46" w:rsidRPr="00A973B3" w:rsidRDefault="00CE5EF5">
      <w:pPr>
        <w:rPr>
          <w:rFonts w:ascii="Arial" w:hAnsi="Arial" w:cs="Arial"/>
          <w:b/>
          <w:sz w:val="20"/>
          <w:szCs w:val="20"/>
        </w:rPr>
      </w:pPr>
      <w:r w:rsidRPr="00A973B3">
        <w:rPr>
          <w:rFonts w:ascii="Arial" w:hAnsi="Arial" w:cs="Arial"/>
          <w:b/>
          <w:sz w:val="20"/>
          <w:szCs w:val="20"/>
        </w:rPr>
        <w:t>During the day attendees will</w:t>
      </w:r>
      <w:r w:rsidR="00451E46" w:rsidRPr="00A973B3">
        <w:rPr>
          <w:rFonts w:ascii="Arial" w:hAnsi="Arial" w:cs="Arial"/>
          <w:b/>
          <w:sz w:val="20"/>
          <w:szCs w:val="20"/>
        </w:rPr>
        <w:t>:</w:t>
      </w:r>
    </w:p>
    <w:p w:rsidR="001D0796" w:rsidRDefault="001D0796" w:rsidP="00203F5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the purpose, structure and ambitions of PCNs across the South West</w:t>
      </w:r>
    </w:p>
    <w:p w:rsidR="00203F52" w:rsidRPr="006A56A1" w:rsidRDefault="00203F52" w:rsidP="00203F5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A56A1">
        <w:rPr>
          <w:rFonts w:ascii="Arial" w:hAnsi="Arial" w:cs="Arial"/>
          <w:sz w:val="20"/>
          <w:szCs w:val="20"/>
        </w:rPr>
        <w:t>Share learning and ideas</w:t>
      </w:r>
      <w:r w:rsidR="001D0796">
        <w:rPr>
          <w:rFonts w:ascii="Arial" w:hAnsi="Arial" w:cs="Arial"/>
          <w:sz w:val="20"/>
          <w:szCs w:val="20"/>
        </w:rPr>
        <w:t xml:space="preserve"> of developments to date and explore how our nursing workforce has a role in shaping PCNs moving forwards</w:t>
      </w:r>
    </w:p>
    <w:p w:rsidR="0063721E" w:rsidRPr="00415D4E" w:rsidRDefault="009F7C50" w:rsidP="004C73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A56A1">
        <w:rPr>
          <w:rFonts w:ascii="Arial" w:hAnsi="Arial" w:cs="Arial"/>
          <w:sz w:val="20"/>
          <w:szCs w:val="20"/>
        </w:rPr>
        <w:t>D</w:t>
      </w:r>
      <w:r w:rsidR="00287707" w:rsidRPr="006A56A1">
        <w:rPr>
          <w:rFonts w:ascii="Arial" w:hAnsi="Arial" w:cs="Arial"/>
          <w:sz w:val="20"/>
          <w:szCs w:val="20"/>
        </w:rPr>
        <w:t>efine a ‘call to action’</w:t>
      </w:r>
      <w:r w:rsidR="00451E46" w:rsidRPr="006A56A1">
        <w:rPr>
          <w:rFonts w:ascii="Arial" w:hAnsi="Arial" w:cs="Arial"/>
          <w:sz w:val="20"/>
          <w:szCs w:val="20"/>
        </w:rPr>
        <w:t>;</w:t>
      </w:r>
      <w:r w:rsidR="004C7386" w:rsidRPr="006A56A1">
        <w:rPr>
          <w:rFonts w:ascii="Arial" w:hAnsi="Arial" w:cs="Arial"/>
          <w:sz w:val="20"/>
          <w:szCs w:val="20"/>
        </w:rPr>
        <w:t xml:space="preserve"> and </w:t>
      </w:r>
      <w:r w:rsidR="00415D4E">
        <w:rPr>
          <w:rFonts w:ascii="Arial" w:hAnsi="Arial" w:cs="Arial"/>
          <w:sz w:val="20"/>
          <w:szCs w:val="20"/>
        </w:rPr>
        <w:t>a</w:t>
      </w:r>
      <w:r w:rsidR="004C7386" w:rsidRPr="00415D4E">
        <w:rPr>
          <w:rFonts w:ascii="Arial" w:hAnsi="Arial" w:cs="Arial"/>
          <w:sz w:val="20"/>
          <w:szCs w:val="20"/>
        </w:rPr>
        <w:t>gree next steps</w:t>
      </w:r>
      <w:bookmarkEnd w:id="0"/>
    </w:p>
    <w:p w:rsidR="00C6626F" w:rsidRPr="006A56A1" w:rsidRDefault="00C6626F" w:rsidP="004C7386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GridTable4-Accent1"/>
        <w:tblW w:w="566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3971"/>
      </w:tblGrid>
      <w:tr w:rsidR="006A56A1" w:rsidRPr="006A56A1" w:rsidTr="0076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bookmarkStart w:id="2" w:name="_Hlk30660301"/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Time</w:t>
            </w:r>
          </w:p>
        </w:tc>
        <w:tc>
          <w:tcPr>
            <w:tcW w:w="2291" w:type="pct"/>
          </w:tcPr>
          <w:p w:rsidR="00B13EA3" w:rsidRPr="006A56A1" w:rsidRDefault="00B13EA3" w:rsidP="00B13EA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Item</w:t>
            </w:r>
          </w:p>
        </w:tc>
        <w:tc>
          <w:tcPr>
            <w:tcW w:w="1945" w:type="pct"/>
          </w:tcPr>
          <w:p w:rsidR="00B13EA3" w:rsidRPr="006A56A1" w:rsidRDefault="00B13EA3" w:rsidP="00B13EA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Who</w:t>
            </w:r>
          </w:p>
        </w:tc>
      </w:tr>
      <w:tr w:rsidR="00B13EA3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8F4EA5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  <w:r w:rsidR="00415D4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00</w:t>
            </w:r>
            <w:r w:rsidR="00B13EA3"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15D4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–</w:t>
            </w:r>
            <w:r w:rsidR="00B13EA3"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10</w:t>
            </w:r>
            <w:r w:rsidR="00415D4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36" w:type="pct"/>
            <w:gridSpan w:val="2"/>
            <w:vAlign w:val="center"/>
          </w:tcPr>
          <w:p w:rsidR="00B13EA3" w:rsidRPr="00A973B3" w:rsidRDefault="00B13EA3" w:rsidP="00A973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73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Arrive, coffee and networking</w:t>
            </w:r>
          </w:p>
        </w:tc>
      </w:tr>
      <w:tr w:rsidR="006A56A1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10</w:t>
            </w:r>
            <w:r w:rsidR="00415D4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 w:rsidR="008F4EA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1</w:t>
            </w:r>
            <w:r w:rsidR="00956AAB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1:00</w:t>
            </w:r>
          </w:p>
        </w:tc>
        <w:tc>
          <w:tcPr>
            <w:tcW w:w="2291" w:type="pct"/>
          </w:tcPr>
          <w:p w:rsidR="00B13EA3" w:rsidRPr="006A56A1" w:rsidRDefault="00B13EA3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Welcome</w:t>
            </w:r>
            <w:r w:rsidR="00956AA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6A56A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introduction to the day</w:t>
            </w:r>
            <w:r w:rsidR="00956AA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setting the scene</w:t>
            </w:r>
          </w:p>
        </w:tc>
        <w:tc>
          <w:tcPr>
            <w:tcW w:w="1945" w:type="pct"/>
          </w:tcPr>
          <w:p w:rsidR="00956AAB" w:rsidRDefault="00956AAB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73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Storey RN, MSc, QN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EA73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Care Nursing Lead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EA73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NHS England and NHS Improvement</w:t>
            </w:r>
          </w:p>
          <w:p w:rsidR="00B13EA3" w:rsidRPr="00415D4E" w:rsidRDefault="00F647B1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5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Radford, </w:t>
            </w:r>
            <w:r w:rsidR="00415D4E" w:rsidRPr="00415D4E">
              <w:rPr>
                <w:rFonts w:ascii="Arial" w:hAnsi="Arial" w:cs="Arial"/>
                <w:sz w:val="20"/>
                <w:szCs w:val="20"/>
              </w:rPr>
              <w:t>Deputy Chief Nurse for NHS England/Improvement and Chief Nurse Health Education England</w:t>
            </w:r>
          </w:p>
        </w:tc>
      </w:tr>
      <w:tr w:rsidR="002D1069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E05717" w:rsidRDefault="00E05717" w:rsidP="00E05717">
            <w:pP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</w:p>
          <w:p w:rsidR="002D1069" w:rsidRPr="00E05717" w:rsidRDefault="00E05717" w:rsidP="00E0571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E05717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11:00 – 11:15</w:t>
            </w:r>
          </w:p>
        </w:tc>
        <w:tc>
          <w:tcPr>
            <w:tcW w:w="2291" w:type="pct"/>
          </w:tcPr>
          <w:p w:rsidR="00E05717" w:rsidRDefault="00E05717" w:rsidP="00E0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05717" w:rsidRDefault="00E05717" w:rsidP="00E0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Care in the South West </w:t>
            </w:r>
          </w:p>
          <w:p w:rsidR="002D1069" w:rsidRPr="006A56A1" w:rsidRDefault="002D1069" w:rsidP="00B13E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pct"/>
          </w:tcPr>
          <w:p w:rsidR="00E05717" w:rsidRDefault="00E05717" w:rsidP="00E0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D1069" w:rsidRDefault="00E05717" w:rsidP="00E0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Ian Biggs, </w:t>
            </w:r>
            <w:r w:rsidRPr="00821A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Primary Care and Public Health South West Region NHS England and NHS Improvement</w:t>
            </w:r>
          </w:p>
          <w:p w:rsidR="00E05717" w:rsidRPr="00EA7342" w:rsidRDefault="00E05717" w:rsidP="00E057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05717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E05717" w:rsidRDefault="00E05717" w:rsidP="00E05717">
            <w:pP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</w:p>
          <w:p w:rsidR="00E05717" w:rsidRPr="00E05717" w:rsidRDefault="00E05717" w:rsidP="00E05717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11:15 – 11:30</w:t>
            </w:r>
          </w:p>
        </w:tc>
        <w:tc>
          <w:tcPr>
            <w:tcW w:w="2291" w:type="pct"/>
          </w:tcPr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Pr="00E057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picture – the role of GPNs in Primary Care Networks </w:t>
            </w:r>
          </w:p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pct"/>
          </w:tcPr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Minesh Patel, Chair, National Association for Primary Care (NAPC)</w:t>
            </w:r>
          </w:p>
          <w:p w:rsidR="00E05717" w:rsidRDefault="00E05717" w:rsidP="00E057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7731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7B7731" w:rsidRPr="006A56A1" w:rsidRDefault="007B7731" w:rsidP="009B6054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bookmarkStart w:id="3" w:name="_Hlk30081582"/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1:</w:t>
            </w:r>
            <w:r w:rsidR="00765A9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765A9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2291" w:type="pct"/>
          </w:tcPr>
          <w:p w:rsidR="00895D1F" w:rsidRDefault="00895D1F" w:rsidP="00FF25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Enabling and supporting GPN leadership within Primary Care Networks</w:t>
            </w:r>
            <w:r w:rsidR="00765A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the South West</w:t>
            </w:r>
          </w:p>
          <w:p w:rsidR="007B7731" w:rsidRPr="00C43228" w:rsidRDefault="007B7731" w:rsidP="00FF257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pct"/>
          </w:tcPr>
          <w:p w:rsidR="007B7731" w:rsidRPr="006A56A1" w:rsidRDefault="007B7731" w:rsidP="000E0E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4" w:name="_Hlk30164565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 Dalby-Walsh, </w:t>
            </w:r>
            <w:bookmarkEnd w:id="4"/>
            <w:r w:rsidR="000E0E07" w:rsidRPr="000E0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for Complex Care</w:t>
            </w:r>
            <w:r w:rsidR="000D7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0E0E07" w:rsidRPr="000E0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Somerset</w:t>
            </w:r>
            <w:r w:rsidR="000D7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 w:rsidR="000E0E07" w:rsidRPr="000E0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Director</w:t>
            </w:r>
            <w:r w:rsidR="000D7C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0E0E07" w:rsidRPr="000E0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Yeovil P</w:t>
            </w:r>
            <w:r w:rsidR="0089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</w:t>
            </w:r>
          </w:p>
        </w:tc>
      </w:tr>
      <w:tr w:rsidR="005F3F7F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5F3F7F" w:rsidRPr="00B07760" w:rsidRDefault="00B07760" w:rsidP="009B6054">
            <w:pPr>
              <w:spacing w:before="120" w:after="12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0776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</w:t>
            </w:r>
            <w:r w:rsidR="00765A9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1:45</w:t>
            </w:r>
            <w:r w:rsidRPr="00B0776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– 12</w:t>
            </w:r>
            <w:r w:rsidR="00765A9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291" w:type="pct"/>
          </w:tcPr>
          <w:p w:rsidR="005F3F7F" w:rsidRDefault="00765A98" w:rsidP="00FF25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</w:t>
            </w:r>
            <w:r w:rsidR="00B0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GPN’s a</w:t>
            </w:r>
            <w:r w:rsidR="0089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</w:t>
            </w:r>
            <w:r w:rsidR="00B077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integral part of the General Practice team</w:t>
            </w:r>
          </w:p>
        </w:tc>
        <w:tc>
          <w:tcPr>
            <w:tcW w:w="1945" w:type="pct"/>
          </w:tcPr>
          <w:p w:rsidR="005F3F7F" w:rsidRDefault="00246AE7" w:rsidP="000E0E0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Paul Hynam, GP Partner</w:t>
            </w:r>
            <w:r w:rsidR="00895D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Mount Pleasant Health Centre, Devon LMC Medical Secretary, Clinical Director NEXUS Devon PCN and lead for Devon’s GP coaching programme</w:t>
            </w:r>
          </w:p>
          <w:p w:rsidR="009F6FD9" w:rsidRDefault="009F6FD9" w:rsidP="000E0E0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5A98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765A98" w:rsidRDefault="00765A98" w:rsidP="0064768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5" w:name="_Hlk30162176"/>
          </w:p>
          <w:p w:rsidR="00765A98" w:rsidRPr="006A56A1" w:rsidRDefault="00765A98" w:rsidP="0064768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12:00 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– 11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:15</w:t>
            </w:r>
          </w:p>
        </w:tc>
        <w:tc>
          <w:tcPr>
            <w:tcW w:w="2291" w:type="pct"/>
          </w:tcPr>
          <w:p w:rsidR="00765A98" w:rsidRDefault="00765A98" w:rsidP="0064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65A98" w:rsidRDefault="00765A98" w:rsidP="0064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and sharing; How Group Consultations support nurse leadership and contribute to PCN development</w:t>
            </w:r>
          </w:p>
          <w:p w:rsidR="00765A98" w:rsidRPr="006A56A1" w:rsidRDefault="00765A98" w:rsidP="0064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pct"/>
          </w:tcPr>
          <w:p w:rsidR="00765A98" w:rsidRDefault="00765A98" w:rsidP="0064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65A98" w:rsidRPr="006A56A1" w:rsidRDefault="00765A98" w:rsidP="0064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Pip Hynam, </w:t>
            </w:r>
            <w:r w:rsidRPr="00095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 Practitioner and Independent prescriber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5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Coleridge Medical Centre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Devon </w:t>
            </w:r>
          </w:p>
        </w:tc>
      </w:tr>
      <w:bookmarkEnd w:id="3"/>
      <w:bookmarkEnd w:id="5"/>
      <w:tr w:rsidR="006A56A1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8F4EA5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1</w:t>
            </w:r>
            <w:r w:rsidR="007B773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2:</w:t>
            </w:r>
            <w:r w:rsidR="00B0776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</w:t>
            </w:r>
            <w:r w:rsidR="00B13EA3"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</w:t>
            </w:r>
            <w:r w:rsidR="002D196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F912BB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7B773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291" w:type="pct"/>
          </w:tcPr>
          <w:p w:rsidR="00F676C2" w:rsidRDefault="00F676C2" w:rsidP="00F676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discussions…</w:t>
            </w:r>
          </w:p>
          <w:p w:rsidR="00F676C2" w:rsidRPr="00F676C2" w:rsidRDefault="00F676C2" w:rsidP="00F676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6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1.We must tackle the issues facing general practice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375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</w:t>
            </w:r>
            <w:r w:rsidR="00F91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make a difference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75D26" w:rsidRDefault="00F676C2" w:rsidP="00F676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6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375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 do we take the national and regional initiatives and make them fit for purpose for the S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outh West?</w:t>
            </w:r>
          </w:p>
          <w:p w:rsidR="00E37F21" w:rsidRDefault="00F676C2" w:rsidP="007943B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76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="00375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="00375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alues and behaviours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how do we share good practic</w:t>
            </w:r>
            <w:r w:rsidR="0079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and </w:t>
            </w:r>
            <w:r w:rsidR="00DD6D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celebrate achievement </w:t>
            </w:r>
            <w:r w:rsidR="0079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demonstrate our nursing values?</w:t>
            </w:r>
          </w:p>
          <w:p w:rsidR="007943B2" w:rsidRPr="006A56A1" w:rsidRDefault="007943B2" w:rsidP="007943B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pct"/>
          </w:tcPr>
          <w:p w:rsidR="00415D4E" w:rsidRPr="006A56A1" w:rsidRDefault="00415D4E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3EA3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  <w:vAlign w:val="center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8F4EA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  <w:r w:rsidR="008F4EA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0 – 1</w:t>
            </w:r>
            <w:r w:rsidR="002D196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4236" w:type="pct"/>
            <w:gridSpan w:val="2"/>
            <w:vAlign w:val="center"/>
          </w:tcPr>
          <w:p w:rsidR="00B13EA3" w:rsidRPr="00A973B3" w:rsidRDefault="00B13EA3" w:rsidP="00A973B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73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Working lunch / networking</w:t>
            </w:r>
          </w:p>
        </w:tc>
      </w:tr>
      <w:tr w:rsidR="006A56A1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13.</w:t>
            </w:r>
            <w:r w:rsidR="002D196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– 1</w:t>
            </w:r>
            <w:r w:rsidR="00AF214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 w:rsidR="002D196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:</w:t>
            </w:r>
            <w:r w:rsidR="00AF214C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1" w:type="pct"/>
          </w:tcPr>
          <w:p w:rsidR="007B7731" w:rsidRDefault="007B7731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Table discussions</w:t>
            </w:r>
            <w:r w:rsidR="00F912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continue…</w:t>
            </w:r>
          </w:p>
          <w:p w:rsidR="00375D26" w:rsidRDefault="00E51F4B" w:rsidP="00F912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Reflection – what have you learnt so far</w:t>
            </w:r>
            <w:r w:rsidR="00794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 How will this shape:</w:t>
            </w:r>
          </w:p>
          <w:p w:rsidR="00E51F4B" w:rsidRDefault="00E51F4B" w:rsidP="00F912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three priorities for the South West</w:t>
            </w:r>
          </w:p>
          <w:p w:rsidR="007B7731" w:rsidRPr="006A56A1" w:rsidRDefault="00E51F4B" w:rsidP="00F912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three priorities for your PCN</w:t>
            </w:r>
          </w:p>
        </w:tc>
        <w:tc>
          <w:tcPr>
            <w:tcW w:w="1945" w:type="pct"/>
          </w:tcPr>
          <w:p w:rsidR="00B13EA3" w:rsidRPr="006A56A1" w:rsidRDefault="00B13EA3" w:rsidP="00F912B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56A1" w:rsidRPr="006A56A1" w:rsidTr="0076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15.15 – 15.</w:t>
            </w:r>
            <w:r w:rsid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1" w:type="pct"/>
          </w:tcPr>
          <w:p w:rsidR="00B13EA3" w:rsidRDefault="00DD6DF9" w:rsidP="00B13E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6" w:name="_Hlk3016445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steps</w:t>
            </w:r>
            <w:r w:rsidR="00730D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feedback from the day – actions to take away</w:t>
            </w:r>
          </w:p>
          <w:bookmarkEnd w:id="6"/>
          <w:p w:rsidR="006F1088" w:rsidRPr="006A56A1" w:rsidRDefault="006F1088" w:rsidP="00B13E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5" w:type="pct"/>
          </w:tcPr>
          <w:p w:rsidR="00B13EA3" w:rsidRPr="006A56A1" w:rsidRDefault="00F56410" w:rsidP="00B13EA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_Hlk3016452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Storey</w:t>
            </w:r>
            <w:bookmarkEnd w:id="7"/>
            <w:r w:rsidR="009F6F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Dr Minesh Patel</w:t>
            </w:r>
          </w:p>
        </w:tc>
      </w:tr>
      <w:tr w:rsidR="006A56A1" w:rsidRPr="006A56A1" w:rsidTr="00765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" w:type="pct"/>
          </w:tcPr>
          <w:p w:rsidR="00B13EA3" w:rsidRPr="006A56A1" w:rsidRDefault="00B13EA3" w:rsidP="00B13EA3">
            <w:pPr>
              <w:spacing w:before="120" w:after="12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15.</w:t>
            </w:r>
            <w:r w:rsid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45</w:t>
            </w:r>
            <w:r w:rsidRPr="006A56A1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7943B2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</w:rPr>
              <w:t>– 16:00</w:t>
            </w:r>
          </w:p>
        </w:tc>
        <w:tc>
          <w:tcPr>
            <w:tcW w:w="2291" w:type="pct"/>
          </w:tcPr>
          <w:p w:rsidR="00B13EA3" w:rsidRPr="006A56A1" w:rsidRDefault="00B13EA3" w:rsidP="00B13EA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A56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Summarise and close</w:t>
            </w:r>
          </w:p>
        </w:tc>
        <w:tc>
          <w:tcPr>
            <w:tcW w:w="1945" w:type="pct"/>
          </w:tcPr>
          <w:p w:rsidR="00EA7342" w:rsidRDefault="00EA7342" w:rsidP="00EA73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73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Jill Crook RGN RMN BSc Hons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EA73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Director of Nursing Professional and System Development NHS England and NHS Improvement </w:t>
            </w:r>
          </w:p>
          <w:p w:rsidR="00B13EA3" w:rsidRPr="006A56A1" w:rsidRDefault="00B13EA3" w:rsidP="00EA734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:rsidR="00F56410" w:rsidRDefault="00F56410" w:rsidP="009F7C5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6729D5" w:rsidRDefault="006729D5" w:rsidP="00F56410">
      <w:pPr>
        <w:rPr>
          <w:rFonts w:ascii="Arial" w:hAnsi="Arial" w:cs="Arial"/>
          <w:sz w:val="20"/>
          <w:szCs w:val="20"/>
        </w:rPr>
      </w:pPr>
    </w:p>
    <w:p w:rsidR="009F6FD9" w:rsidRPr="00F56410" w:rsidRDefault="009F6FD9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F56410" w:rsidRPr="00F56410" w:rsidRDefault="00F56410" w:rsidP="00F56410">
      <w:pPr>
        <w:rPr>
          <w:rFonts w:ascii="Arial" w:hAnsi="Arial" w:cs="Arial"/>
          <w:sz w:val="20"/>
          <w:szCs w:val="20"/>
        </w:rPr>
      </w:pPr>
    </w:p>
    <w:p w:rsidR="00B87B51" w:rsidRDefault="00F56410" w:rsidP="00F56410">
      <w:pPr>
        <w:tabs>
          <w:tab w:val="left" w:pos="117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56410" w:rsidRDefault="00F56410" w:rsidP="00F56410">
      <w:pPr>
        <w:tabs>
          <w:tab w:val="left" w:pos="1177"/>
        </w:tabs>
        <w:rPr>
          <w:rFonts w:ascii="Arial" w:hAnsi="Arial" w:cs="Arial"/>
          <w:sz w:val="20"/>
          <w:szCs w:val="20"/>
        </w:rPr>
      </w:pPr>
    </w:p>
    <w:p w:rsidR="00F56410" w:rsidRDefault="00F56410" w:rsidP="00F56410">
      <w:pPr>
        <w:tabs>
          <w:tab w:val="left" w:pos="1177"/>
        </w:tabs>
        <w:rPr>
          <w:rFonts w:ascii="Arial" w:hAnsi="Arial" w:cs="Arial"/>
          <w:sz w:val="20"/>
          <w:szCs w:val="20"/>
        </w:rPr>
      </w:pPr>
    </w:p>
    <w:p w:rsidR="00F56410" w:rsidRPr="00760C2D" w:rsidRDefault="00F56410" w:rsidP="00760C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B0FB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D44619" wp14:editId="4C921349">
            <wp:simplePos x="0" y="0"/>
            <wp:positionH relativeFrom="margin">
              <wp:posOffset>-457200</wp:posOffset>
            </wp:positionH>
            <wp:positionV relativeFrom="paragraph">
              <wp:posOffset>440055</wp:posOffset>
            </wp:positionV>
            <wp:extent cx="7563485" cy="251460"/>
            <wp:effectExtent l="0" t="0" r="0" b="0"/>
            <wp:wrapSquare wrapText="bothSides"/>
            <wp:docPr id="2" name="Picture 2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B8">
        <w:rPr>
          <w:rFonts w:ascii="Arial" w:hAnsi="Arial" w:cs="Arial"/>
          <w:sz w:val="28"/>
          <w:szCs w:val="28"/>
        </w:rPr>
        <w:t>NHS England and NHS Improvemen</w:t>
      </w:r>
      <w:r>
        <w:rPr>
          <w:rFonts w:ascii="Arial" w:hAnsi="Arial" w:cs="Arial"/>
          <w:sz w:val="28"/>
          <w:szCs w:val="28"/>
        </w:rPr>
        <w:t>t</w:t>
      </w:r>
    </w:p>
    <w:sectPr w:rsidR="00F56410" w:rsidRPr="00760C2D" w:rsidSect="006D7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23D" w:rsidRDefault="0047323D" w:rsidP="000D115B">
      <w:r>
        <w:separator/>
      </w:r>
    </w:p>
  </w:endnote>
  <w:endnote w:type="continuationSeparator" w:id="0">
    <w:p w:rsidR="0047323D" w:rsidRDefault="0047323D" w:rsidP="000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7" w:rsidRDefault="0091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7" w:rsidRDefault="00911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7" w:rsidRDefault="0091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23D" w:rsidRDefault="0047323D" w:rsidP="000D115B">
      <w:r>
        <w:separator/>
      </w:r>
    </w:p>
  </w:footnote>
  <w:footnote w:type="continuationSeparator" w:id="0">
    <w:p w:rsidR="0047323D" w:rsidRDefault="0047323D" w:rsidP="000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7" w:rsidRDefault="00911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15B" w:rsidRDefault="000D115B" w:rsidP="00EC54CC">
    <w:pPr>
      <w:pStyle w:val="Header"/>
      <w:jc w:val="right"/>
    </w:pPr>
    <w:r>
      <w:rPr>
        <w:noProof/>
      </w:rPr>
      <w:drawing>
        <wp:inline distT="0" distB="0" distL="0" distR="0" wp14:anchorId="40D53B8E" wp14:editId="4F5A948C">
          <wp:extent cx="1268129" cy="517585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45" cy="524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D7" w:rsidRDefault="00911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BC7"/>
    <w:multiLevelType w:val="hybridMultilevel"/>
    <w:tmpl w:val="CD48E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B6B47"/>
    <w:multiLevelType w:val="hybridMultilevel"/>
    <w:tmpl w:val="89A64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E2B1A"/>
    <w:multiLevelType w:val="hybridMultilevel"/>
    <w:tmpl w:val="609A77CE"/>
    <w:lvl w:ilvl="0" w:tplc="B058B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F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03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A6631A"/>
    <w:multiLevelType w:val="hybridMultilevel"/>
    <w:tmpl w:val="59AA5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42D62"/>
    <w:multiLevelType w:val="hybridMultilevel"/>
    <w:tmpl w:val="8C76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F15DF"/>
    <w:multiLevelType w:val="hybridMultilevel"/>
    <w:tmpl w:val="02A841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D5931"/>
    <w:multiLevelType w:val="hybridMultilevel"/>
    <w:tmpl w:val="CCD8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37C87"/>
    <w:multiLevelType w:val="hybridMultilevel"/>
    <w:tmpl w:val="A66E4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5CF"/>
    <w:multiLevelType w:val="multilevel"/>
    <w:tmpl w:val="FF4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1"/>
    <w:rsid w:val="000534DF"/>
    <w:rsid w:val="00055C6C"/>
    <w:rsid w:val="000852C6"/>
    <w:rsid w:val="0009328F"/>
    <w:rsid w:val="0009522D"/>
    <w:rsid w:val="000D115B"/>
    <w:rsid w:val="000D7C0B"/>
    <w:rsid w:val="000E0E07"/>
    <w:rsid w:val="000E7117"/>
    <w:rsid w:val="00110DC7"/>
    <w:rsid w:val="00121153"/>
    <w:rsid w:val="001370A9"/>
    <w:rsid w:val="00155B6E"/>
    <w:rsid w:val="0019044B"/>
    <w:rsid w:val="001B0CBA"/>
    <w:rsid w:val="001D0796"/>
    <w:rsid w:val="001F0419"/>
    <w:rsid w:val="00203F52"/>
    <w:rsid w:val="00222B74"/>
    <w:rsid w:val="00246AE7"/>
    <w:rsid w:val="00252E1F"/>
    <w:rsid w:val="00254C98"/>
    <w:rsid w:val="00283E05"/>
    <w:rsid w:val="00287707"/>
    <w:rsid w:val="002A6557"/>
    <w:rsid w:val="002D1069"/>
    <w:rsid w:val="002D1960"/>
    <w:rsid w:val="003720C6"/>
    <w:rsid w:val="00372EE7"/>
    <w:rsid w:val="00375D26"/>
    <w:rsid w:val="003C0334"/>
    <w:rsid w:val="003E0FFB"/>
    <w:rsid w:val="003E797E"/>
    <w:rsid w:val="00403303"/>
    <w:rsid w:val="00413BE1"/>
    <w:rsid w:val="00415D4E"/>
    <w:rsid w:val="00423614"/>
    <w:rsid w:val="004271B5"/>
    <w:rsid w:val="00445B1B"/>
    <w:rsid w:val="00451E46"/>
    <w:rsid w:val="0047323D"/>
    <w:rsid w:val="00484D5D"/>
    <w:rsid w:val="00487F2D"/>
    <w:rsid w:val="004951A3"/>
    <w:rsid w:val="004C4E67"/>
    <w:rsid w:val="004C7386"/>
    <w:rsid w:val="004E405A"/>
    <w:rsid w:val="00516BC2"/>
    <w:rsid w:val="00533E58"/>
    <w:rsid w:val="00537BB0"/>
    <w:rsid w:val="0056726B"/>
    <w:rsid w:val="00581706"/>
    <w:rsid w:val="005C2ACE"/>
    <w:rsid w:val="005F3F7F"/>
    <w:rsid w:val="005F4D25"/>
    <w:rsid w:val="005F74E9"/>
    <w:rsid w:val="00622FCC"/>
    <w:rsid w:val="00630C7C"/>
    <w:rsid w:val="00631171"/>
    <w:rsid w:val="0063721E"/>
    <w:rsid w:val="00657EF8"/>
    <w:rsid w:val="00662F94"/>
    <w:rsid w:val="006729D5"/>
    <w:rsid w:val="00694F37"/>
    <w:rsid w:val="006A49BC"/>
    <w:rsid w:val="006A56A1"/>
    <w:rsid w:val="006D0679"/>
    <w:rsid w:val="006D7060"/>
    <w:rsid w:val="006E4184"/>
    <w:rsid w:val="006F1088"/>
    <w:rsid w:val="0071690A"/>
    <w:rsid w:val="00730D26"/>
    <w:rsid w:val="0074488D"/>
    <w:rsid w:val="00760C2D"/>
    <w:rsid w:val="00765A98"/>
    <w:rsid w:val="0077399E"/>
    <w:rsid w:val="007943B2"/>
    <w:rsid w:val="007967A1"/>
    <w:rsid w:val="007B7731"/>
    <w:rsid w:val="007C1507"/>
    <w:rsid w:val="007C27D5"/>
    <w:rsid w:val="007D1563"/>
    <w:rsid w:val="00821A03"/>
    <w:rsid w:val="00830AAE"/>
    <w:rsid w:val="00834CE8"/>
    <w:rsid w:val="00857F2D"/>
    <w:rsid w:val="0089172A"/>
    <w:rsid w:val="008950DA"/>
    <w:rsid w:val="00895D1F"/>
    <w:rsid w:val="00896114"/>
    <w:rsid w:val="008C6CB1"/>
    <w:rsid w:val="008F4EA5"/>
    <w:rsid w:val="00911CD7"/>
    <w:rsid w:val="00912028"/>
    <w:rsid w:val="00913D58"/>
    <w:rsid w:val="00923EA6"/>
    <w:rsid w:val="00945A81"/>
    <w:rsid w:val="00956AAB"/>
    <w:rsid w:val="00963129"/>
    <w:rsid w:val="009B651A"/>
    <w:rsid w:val="009D4116"/>
    <w:rsid w:val="009F17C9"/>
    <w:rsid w:val="009F6FD9"/>
    <w:rsid w:val="009F7C50"/>
    <w:rsid w:val="00A973B3"/>
    <w:rsid w:val="00AD7B7A"/>
    <w:rsid w:val="00AF214C"/>
    <w:rsid w:val="00B0227C"/>
    <w:rsid w:val="00B07760"/>
    <w:rsid w:val="00B13EA3"/>
    <w:rsid w:val="00B56EF7"/>
    <w:rsid w:val="00B87B51"/>
    <w:rsid w:val="00BC4E23"/>
    <w:rsid w:val="00BC7E47"/>
    <w:rsid w:val="00BD1950"/>
    <w:rsid w:val="00BD34F8"/>
    <w:rsid w:val="00BD7B91"/>
    <w:rsid w:val="00C43228"/>
    <w:rsid w:val="00C643DC"/>
    <w:rsid w:val="00C6626F"/>
    <w:rsid w:val="00C8131F"/>
    <w:rsid w:val="00CA67D1"/>
    <w:rsid w:val="00CE5EF5"/>
    <w:rsid w:val="00CE72FF"/>
    <w:rsid w:val="00D121F3"/>
    <w:rsid w:val="00D277F9"/>
    <w:rsid w:val="00D37835"/>
    <w:rsid w:val="00D638C1"/>
    <w:rsid w:val="00DA1BE5"/>
    <w:rsid w:val="00DD6DF9"/>
    <w:rsid w:val="00E05717"/>
    <w:rsid w:val="00E06166"/>
    <w:rsid w:val="00E113FE"/>
    <w:rsid w:val="00E37F21"/>
    <w:rsid w:val="00E439C8"/>
    <w:rsid w:val="00E51F4B"/>
    <w:rsid w:val="00E6091F"/>
    <w:rsid w:val="00EA7342"/>
    <w:rsid w:val="00EB45F6"/>
    <w:rsid w:val="00EC54CC"/>
    <w:rsid w:val="00EF5696"/>
    <w:rsid w:val="00F56410"/>
    <w:rsid w:val="00F6073D"/>
    <w:rsid w:val="00F647B1"/>
    <w:rsid w:val="00F676C2"/>
    <w:rsid w:val="00F825EC"/>
    <w:rsid w:val="00F912BB"/>
    <w:rsid w:val="00FC58E8"/>
    <w:rsid w:val="00FE20E2"/>
    <w:rsid w:val="00FE7F91"/>
    <w:rsid w:val="00FF0079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0A558"/>
  <w14:defaultImageDpi w14:val="32767"/>
  <w15:chartTrackingRefBased/>
  <w15:docId w15:val="{9657793D-7370-E441-B9D2-1CA49E5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9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86"/>
    <w:pPr>
      <w:ind w:left="720"/>
      <w:contextualSpacing/>
    </w:pPr>
  </w:style>
  <w:style w:type="table" w:styleId="TableGrid">
    <w:name w:val="Table Grid"/>
    <w:basedOn w:val="TableNormal"/>
    <w:uiPriority w:val="39"/>
    <w:rsid w:val="00CE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E5EF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5B"/>
  </w:style>
  <w:style w:type="paragraph" w:styleId="Footer">
    <w:name w:val="footer"/>
    <w:basedOn w:val="Normal"/>
    <w:link w:val="FooterChar"/>
    <w:uiPriority w:val="99"/>
    <w:unhideWhenUsed/>
    <w:rsid w:val="000D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5B"/>
  </w:style>
  <w:style w:type="character" w:customStyle="1" w:styleId="Heading1Char">
    <w:name w:val="Heading 1 Char"/>
    <w:basedOn w:val="DefaultParagraphFont"/>
    <w:link w:val="Heading1"/>
    <w:uiPriority w:val="9"/>
    <w:rsid w:val="007739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F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F5641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vents.england.nhs.uk/events/regional-round-table-event-exe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Simpson</dc:creator>
  <cp:keywords/>
  <dc:description/>
  <cp:lastModifiedBy>Kath Rooksby</cp:lastModifiedBy>
  <cp:revision>2</cp:revision>
  <cp:lastPrinted>2020-01-27T16:04:00Z</cp:lastPrinted>
  <dcterms:created xsi:type="dcterms:W3CDTF">2020-01-30T10:31:00Z</dcterms:created>
  <dcterms:modified xsi:type="dcterms:W3CDTF">2020-01-30T10:31:00Z</dcterms:modified>
</cp:coreProperties>
</file>